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pStyle w:val="2"/>
        <w:spacing w:line="240" w:lineRule="auto"/>
        <w:jc w:val="center"/>
      </w:pPr>
      <w:r>
        <w:rPr>
          <w:rFonts w:hint="eastAsia"/>
        </w:rPr>
        <w:t>升降作业平台技术参数</w:t>
      </w:r>
    </w:p>
    <w:p>
      <w:pPr>
        <w:pStyle w:val="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升降作业平台主要技术参数性能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693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1、包装要求：裸体包装。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2、产品符合国家标准JB/T9229、JB5320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检验标准</w:t>
            </w:r>
            <w:r>
              <w:rPr>
                <w:rFonts w:hint="eastAsia"/>
              </w:rPr>
              <w:t>：TSGQ70008-2007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t>本产品的质保期为贰年</w:t>
            </w:r>
            <w:r>
              <w:rPr>
                <w:rFonts w:hint="eastAsia"/>
              </w:rPr>
              <w:t>，</w:t>
            </w:r>
            <w:r>
              <w:t>超过质保期的</w:t>
            </w:r>
            <w:r>
              <w:rPr>
                <w:rFonts w:hint="eastAsia"/>
              </w:rPr>
              <w:t>材料、零配件，</w:t>
            </w:r>
            <w:r>
              <w:t>按照成本价结算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升降作业平台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提升高度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4.6m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额定载重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500kg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工作台尺寸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1.59mx1.16</w:t>
            </w:r>
            <w:r>
              <w:t>mx0.</w:t>
            </w:r>
            <w:r>
              <w:rPr>
                <w:rFonts w:hint="eastAsia"/>
              </w:rPr>
              <w:t>05</w:t>
            </w:r>
            <w:r>
              <w:t>m</w:t>
            </w:r>
            <w:r>
              <w:rPr>
                <w:rFonts w:hint="eastAsia"/>
              </w:rPr>
              <w:t>（</w:t>
            </w:r>
            <w:r>
              <w:t>净台面尺寸</w:t>
            </w:r>
            <w:r>
              <w:rPr>
                <w:rFonts w:hint="eastAsia"/>
              </w:rPr>
              <w:t>），-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最大外形尺寸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1.75mx1.35m</w:t>
            </w:r>
            <w:r>
              <w:t>x</w:t>
            </w:r>
            <w:r>
              <w:rPr>
                <w:rFonts w:hint="eastAsia"/>
              </w:rPr>
              <w:t>7.35</w:t>
            </w:r>
            <w:r>
              <w:t>m</w:t>
            </w:r>
            <w:r>
              <w:rPr>
                <w:rFonts w:hint="eastAsia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控制方式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按钮控制。（楼上、楼下均可控制）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升降速度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上升速度5.0m</w:t>
            </w:r>
            <w:r>
              <w:t>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693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下降速度3-6m</w:t>
            </w:r>
            <w:r>
              <w:t>/min</w:t>
            </w:r>
            <w:r>
              <w:rPr>
                <w:rFonts w:hint="eastAsia"/>
              </w:rPr>
              <w:t>（</w:t>
            </w:r>
            <w:r>
              <w:t>可调</w:t>
            </w:r>
            <w:r>
              <w:rPr>
                <w:rFonts w:hint="eastAsia"/>
              </w:rPr>
              <w:t>），</w:t>
            </w:r>
            <w:r>
              <w:t>并有停电紧急下降装置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电源电压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主电源：380</w:t>
            </w:r>
            <w:r>
              <w:t>V</w:t>
            </w:r>
            <w:r>
              <w:rPr>
                <w:rFonts w:hint="eastAsia"/>
              </w:rPr>
              <w:t>三相交流电源；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693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操作电压：</w:t>
            </w:r>
            <w:r>
              <w:t>24</w:t>
            </w:r>
            <w:r>
              <w:rPr>
                <w:rFonts w:hint="eastAsia"/>
              </w:rPr>
              <w:t>V安全电压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10</w:t>
            </w:r>
          </w:p>
        </w:tc>
        <w:tc>
          <w:tcPr>
            <w:tcW w:w="1693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承载能力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均匀承载5000kg载荷，结构不变形。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11</w:t>
            </w:r>
          </w:p>
        </w:tc>
        <w:tc>
          <w:tcPr>
            <w:tcW w:w="1693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表面油漆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表面光滑、平滑、无毛刺。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12</w:t>
            </w:r>
          </w:p>
        </w:tc>
        <w:tc>
          <w:tcPr>
            <w:tcW w:w="1693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平层误差</w:t>
            </w:r>
          </w:p>
        </w:tc>
        <w:tc>
          <w:tcPr>
            <w:tcW w:w="6174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≤10mm</w:t>
            </w:r>
          </w:p>
        </w:tc>
      </w:tr>
    </w:tbl>
    <w:p>
      <w:pPr>
        <w:pStyle w:val="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升降作业平台配置清单</w:t>
      </w:r>
    </w:p>
    <w:p>
      <w:pPr>
        <w:pStyle w:val="6"/>
        <w:spacing w:line="360" w:lineRule="auto"/>
        <w:ind w:firstLine="0" w:firstLineChars="0"/>
      </w:pPr>
      <w:r>
        <w:t>设备名称</w:t>
      </w:r>
      <w:r>
        <w:rPr>
          <w:rFonts w:hint="eastAsia"/>
        </w:rPr>
        <w:t>：</w:t>
      </w:r>
      <w:r>
        <w:rPr>
          <w:u w:val="single"/>
        </w:rPr>
        <w:t>导轨式升降作业平台</w:t>
      </w:r>
      <w:r>
        <w:rPr>
          <w:rFonts w:hint="eastAsia"/>
          <w:u w:val="single"/>
        </w:rPr>
        <w:t xml:space="preserve">  </w:t>
      </w:r>
    </w:p>
    <w:tbl>
      <w:tblPr>
        <w:tblStyle w:val="4"/>
        <w:tblW w:w="84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351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工作台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1.59mx1.16</w:t>
            </w:r>
            <w:r>
              <w:t>mx0.</w:t>
            </w:r>
            <w:r>
              <w:rPr>
                <w:rFonts w:hint="eastAsia"/>
              </w:rPr>
              <w:t>05</w:t>
            </w:r>
            <w:r>
              <w:t>m</w:t>
            </w:r>
          </w:p>
        </w:tc>
        <w:tc>
          <w:tcPr>
            <w:tcW w:w="2977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主支撑架：50x5</w:t>
            </w:r>
            <w:r>
              <w:t>0x</w:t>
            </w:r>
            <w:r>
              <w:rPr>
                <w:rFonts w:hint="eastAsia"/>
              </w:rPr>
              <w:t>4</w:t>
            </w:r>
            <w:r>
              <w:t>mm</w:t>
            </w:r>
            <w:r>
              <w:rPr>
                <w:rFonts w:hint="eastAsia"/>
              </w:rPr>
              <w:t>矩</w:t>
            </w:r>
            <w:r>
              <w:t>管</w:t>
            </w:r>
          </w:p>
        </w:tc>
        <w:tc>
          <w:tcPr>
            <w:tcW w:w="2977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面板：3mm防滑花纹钢板</w:t>
            </w:r>
          </w:p>
        </w:tc>
        <w:tc>
          <w:tcPr>
            <w:tcW w:w="2977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导轨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8号槽钢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顶升架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1套，1只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提升架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1套，4只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传动链条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08B传动链条，2条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保险钢丝绳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Φ8，2条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传动链轮、导向轮、绳轮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45#圆钢加工后热处理，1套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液压缸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Φ50，活塞杆φ35，高精度精磨液压油缸，1支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液压油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夏季HM46#抗磨液压油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液压泵站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液压油泵：</w:t>
            </w:r>
            <w:r>
              <w:t>排量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L/min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油箱：60</w:t>
            </w:r>
            <w:r>
              <w:t>L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电机：3kW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电磁支撑阀：DC24 1只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单向阀：1只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流量阀：1只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溢流阀：1只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液压油管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φ13-Ⅱ-40MPa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电控系统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配电箱：1台</w:t>
            </w:r>
          </w:p>
        </w:tc>
        <w:tc>
          <w:tcPr>
            <w:tcW w:w="2977" w:type="dxa"/>
            <w:vMerge w:val="restart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正泰电气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1276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按钮控制盒：1个</w:t>
            </w:r>
          </w:p>
        </w:tc>
        <w:tc>
          <w:tcPr>
            <w:tcW w:w="2977" w:type="dxa"/>
            <w:vMerge w:val="continue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油漆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防火护栏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8mm厚防火板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二楼升降门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2.08X1.1米,方管40X40X4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防火护栏门</w:t>
            </w:r>
          </w:p>
        </w:tc>
        <w:tc>
          <w:tcPr>
            <w:tcW w:w="3515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2.08X1.1米,方管40X40X4</w:t>
            </w:r>
          </w:p>
        </w:tc>
        <w:tc>
          <w:tcPr>
            <w:tcW w:w="2977" w:type="dxa"/>
          </w:tcPr>
          <w:p>
            <w:pPr>
              <w:pStyle w:val="6"/>
              <w:spacing w:line="360" w:lineRule="auto"/>
              <w:ind w:firstLine="0" w:firstLineChars="0"/>
            </w:pPr>
            <w:r>
              <w:rPr>
                <w:rFonts w:hint="eastAsia"/>
              </w:rPr>
              <w:t>材料：攀钢</w:t>
            </w:r>
          </w:p>
        </w:tc>
      </w:tr>
    </w:tbl>
    <w:p>
      <w:pPr>
        <w:pStyle w:val="6"/>
        <w:numPr>
          <w:ilvl w:val="0"/>
          <w:numId w:val="1"/>
        </w:numPr>
        <w:spacing w:line="360" w:lineRule="auto"/>
        <w:ind w:firstLineChars="0"/>
      </w:pPr>
      <w:r>
        <w:t>主要安全保护措施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超载保护：</w:t>
      </w:r>
    </w:p>
    <w:p>
      <w:pPr>
        <w:pStyle w:val="6"/>
        <w:spacing w:line="360" w:lineRule="auto"/>
        <w:ind w:left="780" w:firstLine="0" w:firstLineChars="0"/>
      </w:pPr>
      <w:r>
        <w:t>若上升过程中</w:t>
      </w:r>
      <w:r>
        <w:rPr>
          <w:rFonts w:hint="eastAsia"/>
        </w:rPr>
        <w:t>，</w:t>
      </w:r>
      <w:r>
        <w:t>因为操作失误或者超载造成货物与井道卡滞时</w:t>
      </w:r>
      <w:r>
        <w:rPr>
          <w:rFonts w:hint="eastAsia"/>
        </w:rPr>
        <w:t>，</w:t>
      </w:r>
      <w:r>
        <w:t>电接点压力表过压信号送电气控制系统</w:t>
      </w:r>
      <w:r>
        <w:rPr>
          <w:rFonts w:hint="eastAsia"/>
        </w:rPr>
        <w:t>，</w:t>
      </w:r>
      <w:r>
        <w:t>控制系统断开电动机电源</w:t>
      </w:r>
      <w:r>
        <w:rPr>
          <w:rFonts w:hint="eastAsia"/>
        </w:rPr>
        <w:t>，</w:t>
      </w:r>
      <w:r>
        <w:t>升降作业平台停止工作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t>停电应急下降</w:t>
      </w:r>
      <w:r>
        <w:rPr>
          <w:rFonts w:hint="eastAsia"/>
        </w:rPr>
        <w:t>：</w:t>
      </w:r>
    </w:p>
    <w:p>
      <w:pPr>
        <w:pStyle w:val="6"/>
        <w:spacing w:line="360" w:lineRule="auto"/>
        <w:ind w:left="780" w:firstLine="0" w:firstLineChars="0"/>
      </w:pPr>
      <w:r>
        <w:t>液压站备有手动卸荷阀</w:t>
      </w:r>
      <w:r>
        <w:rPr>
          <w:rFonts w:hint="eastAsia"/>
        </w:rPr>
        <w:t>，</w:t>
      </w:r>
      <w:r>
        <w:t>突然断电时</w:t>
      </w:r>
      <w:r>
        <w:rPr>
          <w:rFonts w:hint="eastAsia"/>
        </w:rPr>
        <w:t>，</w:t>
      </w:r>
      <w:r>
        <w:t>可以用手打开卸荷阀</w:t>
      </w:r>
      <w:r>
        <w:rPr>
          <w:rFonts w:hint="eastAsia"/>
        </w:rPr>
        <w:t>，</w:t>
      </w:r>
      <w:r>
        <w:t>使主台面由中间位置回落到地面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t>电动机过载保护</w:t>
      </w:r>
      <w:r>
        <w:rPr>
          <w:rFonts w:hint="eastAsia"/>
        </w:rPr>
        <w:t>：</w:t>
      </w:r>
    </w:p>
    <w:p>
      <w:pPr>
        <w:pStyle w:val="6"/>
        <w:spacing w:line="360" w:lineRule="auto"/>
        <w:ind w:left="780" w:firstLine="0" w:firstLineChars="0"/>
      </w:pPr>
      <w:r>
        <w:t>当液压站长时间过载运行时</w:t>
      </w:r>
      <w:r>
        <w:rPr>
          <w:rFonts w:hint="eastAsia"/>
        </w:rPr>
        <w:t>，</w:t>
      </w:r>
      <w:r>
        <w:t>能切断电动机电源</w:t>
      </w:r>
      <w:r>
        <w:rPr>
          <w:rFonts w:hint="eastAsia"/>
        </w:rPr>
        <w:t>，</w:t>
      </w:r>
      <w:r>
        <w:t>保护电动机不被烧毁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t>电源缺相错相保护</w:t>
      </w:r>
      <w:r>
        <w:rPr>
          <w:rFonts w:hint="eastAsia"/>
        </w:rPr>
        <w:t>：</w:t>
      </w:r>
    </w:p>
    <w:p>
      <w:pPr>
        <w:pStyle w:val="6"/>
        <w:spacing w:line="360" w:lineRule="auto"/>
        <w:ind w:left="780" w:firstLine="0" w:firstLineChars="0"/>
      </w:pPr>
      <w:r>
        <w:t>控制系统配备缺相</w:t>
      </w:r>
      <w:r>
        <w:rPr>
          <w:rFonts w:hint="eastAsia"/>
        </w:rPr>
        <w:t>、</w:t>
      </w:r>
      <w:r>
        <w:t>错相保护器</w:t>
      </w:r>
      <w:r>
        <w:rPr>
          <w:rFonts w:hint="eastAsia"/>
        </w:rPr>
        <w:t>，</w:t>
      </w:r>
      <w:r>
        <w:t>当电源系统出现缺相</w:t>
      </w:r>
      <w:r>
        <w:rPr>
          <w:rFonts w:hint="eastAsia"/>
        </w:rPr>
        <w:t>、</w:t>
      </w:r>
      <w:r>
        <w:t>错相时</w:t>
      </w:r>
      <w:r>
        <w:rPr>
          <w:rFonts w:hint="eastAsia"/>
        </w:rPr>
        <w:t>，</w:t>
      </w:r>
      <w:r>
        <w:t>能有效保护液压站电动机安全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t>电路短路保护</w:t>
      </w:r>
      <w:r>
        <w:rPr>
          <w:rFonts w:hint="eastAsia"/>
        </w:rPr>
        <w:t>：</w:t>
      </w:r>
    </w:p>
    <w:p>
      <w:pPr>
        <w:pStyle w:val="6"/>
        <w:spacing w:line="360" w:lineRule="auto"/>
        <w:ind w:left="780" w:firstLine="0" w:firstLineChars="0"/>
      </w:pPr>
      <w:r>
        <w:t>当控制线路或主回路出现短路故障时</w:t>
      </w:r>
      <w:r>
        <w:rPr>
          <w:rFonts w:hint="eastAsia"/>
        </w:rPr>
        <w:t>，</w:t>
      </w:r>
      <w:r>
        <w:t>空气开关自动跳闸</w:t>
      </w:r>
      <w:r>
        <w:rPr>
          <w:rFonts w:hint="eastAsia"/>
        </w:rPr>
        <w:t>，</w:t>
      </w:r>
      <w:r>
        <w:t>断开故障电流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开门断电：</w:t>
      </w:r>
    </w:p>
    <w:p>
      <w:pPr>
        <w:pStyle w:val="6"/>
        <w:spacing w:line="360" w:lineRule="auto"/>
        <w:ind w:left="780" w:firstLine="0" w:firstLineChars="0"/>
      </w:pPr>
      <w:r>
        <w:t>门通过行程开关与控制系统联锁</w:t>
      </w:r>
      <w:r>
        <w:rPr>
          <w:rFonts w:hint="eastAsia"/>
        </w:rPr>
        <w:t>，</w:t>
      </w:r>
      <w:r>
        <w:t>所有门关闭后</w:t>
      </w:r>
      <w:r>
        <w:rPr>
          <w:rFonts w:hint="eastAsia"/>
        </w:rPr>
        <w:t>，</w:t>
      </w:r>
      <w:r>
        <w:t>升降作业平台才能工作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一楼升降平台导柱外围加装防火护栏，防火护栏正对升降平台门的位置将有一道双开门，当此门没有关上时，升降平台将不会动作。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二楼自动门是通过升降台面的升降来实现二楼门的开和关，就是说当升降台面上升时，台面上的顶杆顶起二楼门，当升降台面下降时，二楼门随升降台面下降而关闭。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二楼升降门的外面加装1mm厚的钢板，保证二楼升降门可以平整光滑。</w:t>
      </w:r>
    </w:p>
    <w:p>
      <w:pPr>
        <w:pStyle w:val="6"/>
        <w:spacing w:line="360" w:lineRule="auto"/>
        <w:ind w:left="420" w:firstLine="0" w:firstLineChars="0"/>
      </w:pPr>
      <w:bookmarkStart w:id="0" w:name="_GoBack"/>
    </w:p>
    <w:bookmarkEnd w:id="0"/>
    <w:p>
      <w:pPr>
        <w:jc w:val="center"/>
      </w:pPr>
      <w:r>
        <w:rPr>
          <w:rFonts w:hint="eastAsia"/>
        </w:rPr>
        <w:drawing>
          <wp:inline distT="0" distB="0" distL="114300" distR="114300">
            <wp:extent cx="4674870" cy="2860040"/>
            <wp:effectExtent l="0" t="0" r="11430" b="16510"/>
            <wp:docPr id="1" name="图片 1" descr="MSD115-00-00导柱升降平台0.4T-1.2X1-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SD115-00-00导柱升降平台0.4T-1.2X1-3.3"/>
                    <pic:cNvPicPr>
                      <a:picLocks noChangeAspect="1"/>
                    </pic:cNvPicPr>
                  </pic:nvPicPr>
                  <pic:blipFill>
                    <a:blip r:embed="rId4"/>
                    <a:srcRect l="20494" t="10901" r="37663" b="10158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3FA"/>
    <w:multiLevelType w:val="multilevel"/>
    <w:tmpl w:val="134503F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B97EB4"/>
    <w:multiLevelType w:val="multilevel"/>
    <w:tmpl w:val="33B97EB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1854"/>
    <w:rsid w:val="76A41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2019-04-01T02:57:00Z</dcterms:created>
  <dc:creator>杏林</dc:creator>
  <cp:lastModifiedBy>杏林</cp:lastModifiedBy>
  <dcterms:modified xsi:type="dcterms:W3CDTF">2019-04-01T02:58:04Z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