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r>
        <w:rPr>
          <w:rFonts w:hint="eastAsia"/>
        </w:rPr>
        <w:t>附件：</w:t>
      </w:r>
    </w:p>
    <w:p>
      <w:pPr>
        <w:jc w:val="center"/>
        <w:rPr>
          <w:rFonts w:hint="eastAsia"/>
          <w:b/>
          <w:sz w:val="32"/>
          <w:szCs w:val="32"/>
        </w:rPr>
      </w:pPr>
      <w:r>
        <w:rPr>
          <w:rFonts w:hint="eastAsia"/>
          <w:b/>
          <w:sz w:val="32"/>
          <w:szCs w:val="32"/>
        </w:rPr>
        <w:t>彭山区中医医院</w:t>
      </w:r>
      <w:r>
        <w:rPr>
          <w:b/>
          <w:sz w:val="32"/>
          <w:szCs w:val="32"/>
        </w:rPr>
        <w:t>血透室耗材</w:t>
      </w:r>
      <w:r>
        <w:rPr>
          <w:rFonts w:hint="eastAsia"/>
          <w:b/>
          <w:sz w:val="32"/>
          <w:szCs w:val="32"/>
        </w:rPr>
        <w:t>采购</w:t>
      </w:r>
      <w:r>
        <w:rPr>
          <w:b/>
          <w:sz w:val="32"/>
          <w:szCs w:val="32"/>
        </w:rPr>
        <w:t>清单</w:t>
      </w:r>
    </w:p>
    <w:p>
      <w:pPr>
        <w:jc w:val="center"/>
        <w:rPr>
          <w:b/>
          <w:sz w:val="32"/>
          <w:szCs w:val="32"/>
        </w:rPr>
      </w:pPr>
    </w:p>
    <w:tbl>
      <w:tblPr>
        <w:tblStyle w:val="11"/>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1701"/>
        <w:gridCol w:w="2410"/>
        <w:gridCol w:w="1276"/>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1809" w:type="dxa"/>
            <w:vAlign w:val="center"/>
          </w:tcPr>
          <w:p>
            <w:r>
              <w:rPr>
                <w:rFonts w:hint="eastAsia"/>
              </w:rPr>
              <w:t>产品名称</w:t>
            </w:r>
          </w:p>
        </w:tc>
        <w:tc>
          <w:tcPr>
            <w:tcW w:w="1701" w:type="dxa"/>
            <w:vAlign w:val="center"/>
          </w:tcPr>
          <w:p>
            <w:pPr>
              <w:jc w:val="center"/>
            </w:pPr>
            <w:r>
              <w:rPr>
                <w:rFonts w:hint="eastAsia"/>
              </w:rPr>
              <w:t>规格型号</w:t>
            </w:r>
          </w:p>
        </w:tc>
        <w:tc>
          <w:tcPr>
            <w:tcW w:w="2410" w:type="dxa"/>
            <w:vAlign w:val="center"/>
          </w:tcPr>
          <w:p>
            <w:pPr>
              <w:jc w:val="center"/>
            </w:pPr>
            <w:r>
              <w:rPr>
                <w:rFonts w:hint="eastAsia"/>
              </w:rPr>
              <w:t>生产</w:t>
            </w:r>
            <w:r>
              <w:t>公司</w:t>
            </w:r>
          </w:p>
        </w:tc>
        <w:tc>
          <w:tcPr>
            <w:tcW w:w="1276" w:type="dxa"/>
          </w:tcPr>
          <w:p>
            <w:r>
              <w:rPr>
                <w:rFonts w:hint="eastAsia"/>
              </w:rPr>
              <w:t>单</w:t>
            </w:r>
            <w:r>
              <w:t>价</w:t>
            </w:r>
            <w:r>
              <w:rPr>
                <w:rFonts w:hint="eastAsia"/>
              </w:rPr>
              <w:t>（元）</w:t>
            </w:r>
          </w:p>
        </w:tc>
        <w:tc>
          <w:tcPr>
            <w:tcW w:w="1276" w:type="dxa"/>
          </w:tcPr>
          <w:p>
            <w:pPr>
              <w:jc w:val="center"/>
            </w:pPr>
            <w:r>
              <w:rPr>
                <w:rFonts w:hint="eastAsia"/>
              </w:rPr>
              <w:t>备货</w:t>
            </w:r>
            <w:r>
              <w:t>数量</w:t>
            </w:r>
            <w:r>
              <w:rPr>
                <w:rFonts w:hint="eastAsia"/>
              </w:rPr>
              <w:t>（第一次）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809" w:type="dxa"/>
            <w:vAlign w:val="center"/>
          </w:tcPr>
          <w:p>
            <w:pPr>
              <w:jc w:val="center"/>
            </w:pPr>
            <w:r>
              <w:t>透析器</w:t>
            </w:r>
          </w:p>
        </w:tc>
        <w:tc>
          <w:tcPr>
            <w:tcW w:w="1701" w:type="dxa"/>
            <w:vAlign w:val="center"/>
          </w:tcPr>
          <w:p>
            <w:pPr>
              <w:jc w:val="center"/>
            </w:pPr>
          </w:p>
        </w:tc>
        <w:tc>
          <w:tcPr>
            <w:tcW w:w="2410" w:type="dxa"/>
            <w:vAlign w:val="center"/>
          </w:tcPr>
          <w:p>
            <w:pPr>
              <w:jc w:val="center"/>
            </w:pPr>
          </w:p>
        </w:tc>
        <w:tc>
          <w:tcPr>
            <w:tcW w:w="1276" w:type="dxa"/>
          </w:tcPr>
          <w:p>
            <w:pPr>
              <w:jc w:val="center"/>
            </w:pPr>
          </w:p>
        </w:tc>
        <w:tc>
          <w:tcPr>
            <w:tcW w:w="1276" w:type="dxa"/>
          </w:tcPr>
          <w:p>
            <w:pPr>
              <w:jc w:val="center"/>
            </w:pPr>
            <w:r>
              <w:t>180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809" w:type="dxa"/>
          </w:tcPr>
          <w:p>
            <w:pPr>
              <w:jc w:val="center"/>
            </w:pPr>
            <w:r>
              <w:t>透析器</w:t>
            </w:r>
          </w:p>
        </w:tc>
        <w:tc>
          <w:tcPr>
            <w:tcW w:w="1701" w:type="dxa"/>
          </w:tcPr>
          <w:p>
            <w:pPr>
              <w:jc w:val="center"/>
            </w:pPr>
          </w:p>
        </w:tc>
        <w:tc>
          <w:tcPr>
            <w:tcW w:w="2410" w:type="dxa"/>
          </w:tcPr>
          <w:p>
            <w:pPr>
              <w:jc w:val="center"/>
            </w:pPr>
          </w:p>
        </w:tc>
        <w:tc>
          <w:tcPr>
            <w:tcW w:w="1276" w:type="dxa"/>
          </w:tcPr>
          <w:p>
            <w:pPr>
              <w:jc w:val="center"/>
            </w:pPr>
          </w:p>
        </w:tc>
        <w:tc>
          <w:tcPr>
            <w:tcW w:w="1276" w:type="dxa"/>
          </w:tcPr>
          <w:p>
            <w:pPr>
              <w:jc w:val="center"/>
            </w:pPr>
            <w: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pPr>
            <w:r>
              <w:rPr>
                <w:rFonts w:hint="eastAsia"/>
              </w:rPr>
              <w:t>血液</w:t>
            </w:r>
            <w:r>
              <w:t>净化装置的体外循环血路</w:t>
            </w:r>
          </w:p>
        </w:tc>
        <w:tc>
          <w:tcPr>
            <w:tcW w:w="1701" w:type="dxa"/>
          </w:tcPr>
          <w:p>
            <w:pPr>
              <w:jc w:val="center"/>
            </w:pPr>
          </w:p>
        </w:tc>
        <w:tc>
          <w:tcPr>
            <w:tcW w:w="2410" w:type="dxa"/>
          </w:tcPr>
          <w:p>
            <w:pPr>
              <w:jc w:val="center"/>
            </w:pPr>
          </w:p>
        </w:tc>
        <w:tc>
          <w:tcPr>
            <w:tcW w:w="1276" w:type="dxa"/>
          </w:tcPr>
          <w:p>
            <w:pPr>
              <w:jc w:val="center"/>
            </w:pPr>
          </w:p>
        </w:tc>
        <w:tc>
          <w:tcPr>
            <w:tcW w:w="1276" w:type="dxa"/>
          </w:tcPr>
          <w:p>
            <w:pPr>
              <w:jc w:val="center"/>
            </w:pPr>
            <w:r>
              <w:t>240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pPr>
            <w:r>
              <w:rPr>
                <w:rFonts w:hint="eastAsia"/>
              </w:rPr>
              <w:t>血液</w:t>
            </w:r>
            <w:r>
              <w:t>净化装置的体外循环血路</w:t>
            </w:r>
          </w:p>
        </w:tc>
        <w:tc>
          <w:tcPr>
            <w:tcW w:w="1701" w:type="dxa"/>
          </w:tcPr>
          <w:p>
            <w:pPr>
              <w:jc w:val="center"/>
            </w:pPr>
          </w:p>
        </w:tc>
        <w:tc>
          <w:tcPr>
            <w:tcW w:w="2410" w:type="dxa"/>
          </w:tcPr>
          <w:p>
            <w:pPr>
              <w:jc w:val="center"/>
            </w:pPr>
          </w:p>
        </w:tc>
        <w:tc>
          <w:tcPr>
            <w:tcW w:w="1276" w:type="dxa"/>
          </w:tcPr>
          <w:p>
            <w:pPr>
              <w:jc w:val="center"/>
            </w:pPr>
          </w:p>
        </w:tc>
        <w:tc>
          <w:tcPr>
            <w:tcW w:w="1276" w:type="dxa"/>
          </w:tcPr>
          <w:p>
            <w:pPr>
              <w:jc w:val="center"/>
            </w:pPr>
            <w: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pPr>
            <w:r>
              <w:rPr>
                <w:rFonts w:hint="eastAsia"/>
              </w:rPr>
              <w:t>一次性使用机用采血器</w:t>
            </w:r>
          </w:p>
        </w:tc>
        <w:tc>
          <w:tcPr>
            <w:tcW w:w="1701" w:type="dxa"/>
          </w:tcPr>
          <w:p>
            <w:pPr>
              <w:jc w:val="center"/>
            </w:pPr>
          </w:p>
        </w:tc>
        <w:tc>
          <w:tcPr>
            <w:tcW w:w="2410" w:type="dxa"/>
          </w:tcPr>
          <w:p>
            <w:pPr>
              <w:jc w:val="center"/>
            </w:pPr>
          </w:p>
        </w:tc>
        <w:tc>
          <w:tcPr>
            <w:tcW w:w="1276" w:type="dxa"/>
          </w:tcPr>
          <w:p>
            <w:pPr>
              <w:jc w:val="center"/>
            </w:pPr>
          </w:p>
        </w:tc>
        <w:tc>
          <w:tcPr>
            <w:tcW w:w="1276" w:type="dxa"/>
          </w:tcPr>
          <w:p>
            <w:pPr>
              <w:jc w:val="center"/>
            </w:pPr>
            <w:r>
              <w:rPr>
                <w:rFonts w:hint="eastAsia"/>
              </w:rPr>
              <w:t>5</w:t>
            </w:r>
            <w: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color w:val="FF0000"/>
              </w:rPr>
            </w:pPr>
            <w:r>
              <w:rPr>
                <w:rFonts w:hint="eastAsia"/>
                <w:color w:val="FF0000"/>
              </w:rPr>
              <w:t>一次性使用血液灌流器</w:t>
            </w:r>
          </w:p>
        </w:tc>
        <w:tc>
          <w:tcPr>
            <w:tcW w:w="1701" w:type="dxa"/>
          </w:tcPr>
          <w:p>
            <w:pPr>
              <w:jc w:val="center"/>
              <w:rPr>
                <w:color w:val="FF0000"/>
              </w:rPr>
            </w:pPr>
          </w:p>
        </w:tc>
        <w:tc>
          <w:tcPr>
            <w:tcW w:w="2410" w:type="dxa"/>
          </w:tcPr>
          <w:p>
            <w:pPr>
              <w:jc w:val="center"/>
              <w:rPr>
                <w:color w:val="FF0000"/>
              </w:rPr>
            </w:pPr>
          </w:p>
        </w:tc>
        <w:tc>
          <w:tcPr>
            <w:tcW w:w="1276" w:type="dxa"/>
          </w:tcPr>
          <w:p>
            <w:pPr>
              <w:jc w:val="center"/>
            </w:pPr>
          </w:p>
        </w:tc>
        <w:tc>
          <w:tcPr>
            <w:tcW w:w="1276" w:type="dxa"/>
          </w:tcPr>
          <w:p>
            <w:pPr>
              <w:jc w:val="center"/>
            </w:pPr>
            <w:r>
              <w:rPr>
                <w:rFonts w:hint="eastAsia"/>
              </w:rPr>
              <w:t>2</w:t>
            </w:r>
            <w: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trPr>
        <w:tc>
          <w:tcPr>
            <w:tcW w:w="1809" w:type="dxa"/>
          </w:tcPr>
          <w:p>
            <w:pPr>
              <w:jc w:val="center"/>
            </w:pPr>
            <w:r>
              <w:rPr>
                <w:rFonts w:hint="eastAsia"/>
              </w:rPr>
              <w:t>透析液过滤器</w:t>
            </w:r>
          </w:p>
        </w:tc>
        <w:tc>
          <w:tcPr>
            <w:tcW w:w="1701" w:type="dxa"/>
          </w:tcPr>
          <w:p>
            <w:pPr>
              <w:jc w:val="center"/>
            </w:pPr>
          </w:p>
        </w:tc>
        <w:tc>
          <w:tcPr>
            <w:tcW w:w="2410" w:type="dxa"/>
          </w:tcPr>
          <w:p>
            <w:pPr>
              <w:jc w:val="center"/>
            </w:pPr>
          </w:p>
        </w:tc>
        <w:tc>
          <w:tcPr>
            <w:tcW w:w="1276" w:type="dxa"/>
          </w:tcPr>
          <w:p>
            <w:pPr>
              <w:jc w:val="center"/>
            </w:pPr>
          </w:p>
        </w:tc>
        <w:tc>
          <w:tcPr>
            <w:tcW w:w="1276" w:type="dxa"/>
          </w:tcPr>
          <w:p>
            <w:pPr>
              <w:jc w:val="center"/>
            </w:pPr>
            <w:r>
              <w:rPr>
                <w:rFonts w:hint="eastAsia"/>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1809" w:type="dxa"/>
          </w:tcPr>
          <w:p>
            <w:pPr>
              <w:ind w:firstLine="210" w:firstLineChars="100"/>
            </w:pPr>
            <w:r>
              <w:t>柠檬酸消毒液</w:t>
            </w:r>
          </w:p>
        </w:tc>
        <w:tc>
          <w:tcPr>
            <w:tcW w:w="1701" w:type="dxa"/>
          </w:tcPr>
          <w:p>
            <w:pPr>
              <w:jc w:val="center"/>
            </w:pPr>
          </w:p>
        </w:tc>
        <w:tc>
          <w:tcPr>
            <w:tcW w:w="2410" w:type="dxa"/>
          </w:tcPr>
          <w:p>
            <w:pPr>
              <w:jc w:val="center"/>
            </w:pPr>
          </w:p>
        </w:tc>
        <w:tc>
          <w:tcPr>
            <w:tcW w:w="1276" w:type="dxa"/>
          </w:tcPr>
          <w:p>
            <w:pPr>
              <w:jc w:val="center"/>
            </w:pPr>
          </w:p>
        </w:tc>
        <w:tc>
          <w:tcPr>
            <w:tcW w:w="1276" w:type="dxa"/>
          </w:tcPr>
          <w:p>
            <w:pPr>
              <w:jc w:val="center"/>
            </w:pPr>
            <w:r>
              <w:rPr>
                <w:rFonts w:hint="eastAsia"/>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1809" w:type="dxa"/>
          </w:tcPr>
          <w:p>
            <w:pPr>
              <w:ind w:firstLine="420" w:firstLineChars="200"/>
              <w:jc w:val="center"/>
            </w:pPr>
            <w:r>
              <w:t>透析粉</w:t>
            </w:r>
          </w:p>
        </w:tc>
        <w:tc>
          <w:tcPr>
            <w:tcW w:w="1701" w:type="dxa"/>
          </w:tcPr>
          <w:p/>
        </w:tc>
        <w:tc>
          <w:tcPr>
            <w:tcW w:w="2410" w:type="dxa"/>
          </w:tcPr>
          <w:p/>
        </w:tc>
        <w:tc>
          <w:tcPr>
            <w:tcW w:w="1276" w:type="dxa"/>
          </w:tcPr>
          <w:p>
            <w:pPr>
              <w:jc w:val="center"/>
            </w:pPr>
          </w:p>
        </w:tc>
        <w:tc>
          <w:tcPr>
            <w:tcW w:w="1276" w:type="dxa"/>
          </w:tcPr>
          <w:p>
            <w:pPr>
              <w:jc w:val="center"/>
            </w:pPr>
            <w:r>
              <w:rPr>
                <w:rFonts w:hint="eastAsia"/>
              </w:rPr>
              <w:t>2</w:t>
            </w:r>
            <w:r>
              <w:t>40</w:t>
            </w:r>
          </w:p>
        </w:tc>
      </w:tr>
    </w:tbl>
    <w:p>
      <w:pPr>
        <w:jc w:val="center"/>
      </w:pPr>
    </w:p>
    <w:p>
      <w:pPr>
        <w:jc w:val="center"/>
        <w:rPr>
          <w:b/>
          <w:sz w:val="30"/>
          <w:szCs w:val="30"/>
        </w:rPr>
      </w:pPr>
      <w:r>
        <w:rPr>
          <w:rFonts w:hint="eastAsia"/>
          <w:b/>
          <w:sz w:val="30"/>
          <w:szCs w:val="30"/>
        </w:rPr>
        <w:t>彭山区中医医院血液透析室耗材招标技术参数</w:t>
      </w:r>
    </w:p>
    <w:p>
      <w:pPr>
        <w:rPr>
          <w:b/>
        </w:rPr>
      </w:pPr>
      <w:r>
        <w:rPr>
          <w:b/>
        </w:rPr>
        <w:t>一：技术要求</w:t>
      </w:r>
    </w:p>
    <w:tbl>
      <w:tblPr>
        <w:tblStyle w:val="10"/>
        <w:tblW w:w="0" w:type="auto"/>
        <w:jc w:val="center"/>
        <w:tblLayout w:type="fixed"/>
        <w:tblCellMar>
          <w:top w:w="0" w:type="dxa"/>
          <w:left w:w="108" w:type="dxa"/>
          <w:bottom w:w="0" w:type="dxa"/>
          <w:right w:w="108" w:type="dxa"/>
        </w:tblCellMar>
      </w:tblPr>
      <w:tblGrid>
        <w:gridCol w:w="704"/>
        <w:gridCol w:w="3250"/>
        <w:gridCol w:w="3727"/>
        <w:gridCol w:w="993"/>
        <w:gridCol w:w="1018"/>
      </w:tblGrid>
      <w:tr>
        <w:tblPrEx>
          <w:tblCellMar>
            <w:top w:w="0" w:type="dxa"/>
            <w:left w:w="108" w:type="dxa"/>
            <w:bottom w:w="0" w:type="dxa"/>
            <w:right w:w="108" w:type="dxa"/>
          </w:tblCellMar>
        </w:tblPrEx>
        <w:trPr>
          <w:trHeight w:val="2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rPr>
                <w:b/>
              </w:rPr>
            </w:pPr>
            <w:r>
              <w:rPr>
                <w:rFonts w:hint="eastAsia"/>
                <w:b/>
              </w:rPr>
              <w:t>序号</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rPr>
                <w:b/>
              </w:rPr>
            </w:pPr>
            <w:r>
              <w:rPr>
                <w:rFonts w:hint="eastAsia"/>
                <w:b/>
              </w:rPr>
              <w:t>名称</w:t>
            </w:r>
          </w:p>
        </w:tc>
        <w:tc>
          <w:tcPr>
            <w:tcW w:w="3727" w:type="dxa"/>
            <w:tcBorders>
              <w:top w:val="single" w:color="auto" w:sz="4" w:space="0"/>
              <w:left w:val="nil"/>
              <w:bottom w:val="single" w:color="auto" w:sz="4" w:space="0"/>
              <w:right w:val="single" w:color="auto" w:sz="4" w:space="0"/>
            </w:tcBorders>
            <w:noWrap w:val="0"/>
            <w:vAlign w:val="center"/>
          </w:tcPr>
          <w:p>
            <w:pPr>
              <w:jc w:val="left"/>
              <w:rPr>
                <w:b/>
              </w:rPr>
            </w:pPr>
            <w:r>
              <w:rPr>
                <w:b/>
              </w:rPr>
              <w:t>具体要求</w:t>
            </w:r>
          </w:p>
        </w:tc>
        <w:tc>
          <w:tcPr>
            <w:tcW w:w="993" w:type="dxa"/>
            <w:tcBorders>
              <w:top w:val="single" w:color="auto" w:sz="4" w:space="0"/>
              <w:left w:val="nil"/>
              <w:bottom w:val="single" w:color="auto" w:sz="4" w:space="0"/>
              <w:right w:val="single" w:color="auto" w:sz="4" w:space="0"/>
            </w:tcBorders>
            <w:noWrap w:val="0"/>
            <w:vAlign w:val="center"/>
          </w:tcPr>
          <w:p>
            <w:pPr>
              <w:rPr>
                <w:b/>
              </w:rPr>
            </w:pPr>
            <w:r>
              <w:rPr>
                <w:rFonts w:hint="eastAsia"/>
                <w:b/>
              </w:rPr>
              <w:t>单位</w:t>
            </w:r>
          </w:p>
        </w:tc>
        <w:tc>
          <w:tcPr>
            <w:tcW w:w="1018" w:type="dxa"/>
            <w:tcBorders>
              <w:top w:val="single" w:color="auto" w:sz="4" w:space="0"/>
              <w:left w:val="nil"/>
              <w:bottom w:val="single" w:color="auto" w:sz="4" w:space="0"/>
              <w:right w:val="single" w:color="auto" w:sz="4" w:space="0"/>
            </w:tcBorders>
            <w:noWrap w:val="0"/>
            <w:vAlign w:val="center"/>
          </w:tcPr>
          <w:p>
            <w:pPr>
              <w:rPr>
                <w:b/>
              </w:rPr>
            </w:pPr>
            <w:r>
              <w:rPr>
                <w:rFonts w:hint="eastAsia"/>
                <w:b/>
              </w:rPr>
              <w:t>单价</w:t>
            </w:r>
          </w:p>
          <w:p>
            <w:pPr>
              <w:rPr>
                <w:b/>
              </w:rPr>
            </w:pPr>
            <w:r>
              <w:rPr>
                <w:rFonts w:hint="eastAsia"/>
                <w:b/>
              </w:rPr>
              <w:t>（元）</w:t>
            </w:r>
          </w:p>
        </w:tc>
      </w:tr>
      <w:tr>
        <w:tblPrEx>
          <w:tblCellMar>
            <w:top w:w="0" w:type="dxa"/>
            <w:left w:w="108" w:type="dxa"/>
            <w:bottom w:w="0" w:type="dxa"/>
            <w:right w:w="108" w:type="dxa"/>
          </w:tblCellMar>
        </w:tblPrEx>
        <w:trPr>
          <w:trHeight w:val="270" w:hRule="atLeast"/>
          <w:jc w:val="center"/>
        </w:trPr>
        <w:tc>
          <w:tcPr>
            <w:tcW w:w="704" w:type="dxa"/>
            <w:tcBorders>
              <w:top w:val="nil"/>
              <w:left w:val="single" w:color="000000" w:sz="4" w:space="0"/>
              <w:bottom w:val="single" w:color="000000" w:sz="4" w:space="0"/>
              <w:right w:val="single" w:color="000000" w:sz="4" w:space="0"/>
            </w:tcBorders>
            <w:shd w:val="clear" w:color="000000" w:fill="FFFFFF"/>
            <w:noWrap w:val="0"/>
            <w:vAlign w:val="center"/>
          </w:tcPr>
          <w:p>
            <w:r>
              <w:rPr>
                <w:rFonts w:hint="eastAsia"/>
              </w:rPr>
              <w:t>1</w:t>
            </w:r>
          </w:p>
        </w:tc>
        <w:tc>
          <w:tcPr>
            <w:tcW w:w="3250" w:type="dxa"/>
            <w:tcBorders>
              <w:top w:val="nil"/>
              <w:left w:val="single" w:color="000000" w:sz="4" w:space="0"/>
              <w:bottom w:val="single" w:color="000000" w:sz="4" w:space="0"/>
              <w:right w:val="single" w:color="000000" w:sz="4" w:space="0"/>
            </w:tcBorders>
            <w:shd w:val="clear" w:color="000000" w:fill="FFFFFF"/>
            <w:noWrap w:val="0"/>
            <w:vAlign w:val="center"/>
          </w:tcPr>
          <w:p>
            <w:r>
              <w:rPr>
                <w:rFonts w:hint="eastAsia"/>
              </w:rPr>
              <w:t>透析液过滤器（微粒子过滤器）</w:t>
            </w:r>
          </w:p>
        </w:tc>
        <w:tc>
          <w:tcPr>
            <w:tcW w:w="3727" w:type="dxa"/>
            <w:tcBorders>
              <w:top w:val="nil"/>
              <w:left w:val="nil"/>
              <w:bottom w:val="single" w:color="000000" w:sz="4" w:space="0"/>
              <w:right w:val="single" w:color="000000" w:sz="4" w:space="0"/>
            </w:tcBorders>
            <w:shd w:val="clear" w:color="000000" w:fill="FFFFFF"/>
            <w:noWrap w:val="0"/>
            <w:vAlign w:val="center"/>
          </w:tcPr>
          <w:p>
            <w:pPr>
              <w:jc w:val="left"/>
            </w:pPr>
            <w:r>
              <w:rPr>
                <w:rFonts w:hint="eastAsia"/>
              </w:rPr>
              <w:t>该产品不需要授权，中标后提供合法供应渠道及资质</w:t>
            </w:r>
          </w:p>
        </w:tc>
        <w:tc>
          <w:tcPr>
            <w:tcW w:w="993" w:type="dxa"/>
            <w:tcBorders>
              <w:top w:val="nil"/>
              <w:left w:val="nil"/>
              <w:bottom w:val="single" w:color="000000" w:sz="4" w:space="0"/>
              <w:right w:val="single" w:color="000000" w:sz="4" w:space="0"/>
            </w:tcBorders>
            <w:shd w:val="clear" w:color="000000" w:fill="FFFFFF"/>
            <w:noWrap w:val="0"/>
            <w:vAlign w:val="center"/>
          </w:tcPr>
          <w:p>
            <w:r>
              <w:rPr>
                <w:rFonts w:hint="eastAsia"/>
              </w:rPr>
              <w:t>支</w:t>
            </w:r>
          </w:p>
        </w:tc>
        <w:tc>
          <w:tcPr>
            <w:tcW w:w="1018" w:type="dxa"/>
            <w:tcBorders>
              <w:top w:val="nil"/>
              <w:left w:val="nil"/>
              <w:bottom w:val="single" w:color="000000" w:sz="4" w:space="0"/>
              <w:right w:val="single" w:color="000000" w:sz="4" w:space="0"/>
            </w:tcBorders>
            <w:shd w:val="clear" w:color="000000" w:fill="FFFFFF"/>
            <w:noWrap w:val="0"/>
            <w:vAlign w:val="center"/>
          </w:tcPr>
          <w:p/>
        </w:tc>
      </w:tr>
      <w:tr>
        <w:tblPrEx>
          <w:tblCellMar>
            <w:top w:w="0" w:type="dxa"/>
            <w:left w:w="108" w:type="dxa"/>
            <w:bottom w:w="0" w:type="dxa"/>
            <w:right w:w="108" w:type="dxa"/>
          </w:tblCellMar>
        </w:tblPrEx>
        <w:trPr>
          <w:trHeight w:val="270" w:hRule="atLeast"/>
          <w:jc w:val="center"/>
        </w:trPr>
        <w:tc>
          <w:tcPr>
            <w:tcW w:w="704" w:type="dxa"/>
            <w:tcBorders>
              <w:top w:val="nil"/>
              <w:left w:val="single" w:color="000000" w:sz="4" w:space="0"/>
              <w:bottom w:val="single" w:color="000000" w:sz="4" w:space="0"/>
              <w:right w:val="single" w:color="000000" w:sz="4" w:space="0"/>
            </w:tcBorders>
            <w:shd w:val="clear" w:color="000000" w:fill="FFFFFF"/>
            <w:noWrap w:val="0"/>
            <w:vAlign w:val="center"/>
          </w:tcPr>
          <w:p>
            <w:r>
              <w:rPr>
                <w:rFonts w:hint="eastAsia"/>
              </w:rPr>
              <w:t>2</w:t>
            </w:r>
          </w:p>
        </w:tc>
        <w:tc>
          <w:tcPr>
            <w:tcW w:w="3250" w:type="dxa"/>
            <w:tcBorders>
              <w:top w:val="nil"/>
              <w:left w:val="single" w:color="000000" w:sz="4" w:space="0"/>
              <w:bottom w:val="single" w:color="000000" w:sz="4" w:space="0"/>
              <w:right w:val="single" w:color="000000" w:sz="4" w:space="0"/>
            </w:tcBorders>
            <w:shd w:val="clear" w:color="000000" w:fill="FFFFFF"/>
            <w:noWrap w:val="0"/>
            <w:vAlign w:val="center"/>
          </w:tcPr>
          <w:p>
            <w:r>
              <w:rPr>
                <w:rFonts w:hint="eastAsia"/>
              </w:rPr>
              <w:t>空心纤维透析器</w:t>
            </w:r>
            <w:r>
              <w:t>(低通</w:t>
            </w:r>
            <w:r>
              <w:rPr>
                <w:rFonts w:hint="eastAsia"/>
              </w:rPr>
              <w:t>)</w:t>
            </w:r>
          </w:p>
        </w:tc>
        <w:tc>
          <w:tcPr>
            <w:tcW w:w="3727" w:type="dxa"/>
            <w:tcBorders>
              <w:top w:val="nil"/>
              <w:left w:val="nil"/>
              <w:bottom w:val="single" w:color="000000" w:sz="4" w:space="0"/>
              <w:right w:val="single" w:color="000000" w:sz="4" w:space="0"/>
            </w:tcBorders>
            <w:shd w:val="clear" w:color="000000" w:fill="FFFFFF"/>
            <w:noWrap w:val="0"/>
            <w:vAlign w:val="center"/>
          </w:tcPr>
          <w:p>
            <w:pPr>
              <w:jc w:val="left"/>
            </w:pPr>
            <w:r>
              <w:rPr>
                <w:rFonts w:hint="eastAsia"/>
              </w:rPr>
              <w:t>1、</w:t>
            </w:r>
            <w:r>
              <w:rPr>
                <w:rFonts w:hint="eastAsia" w:ascii="宋体" w:hAnsi="宋体"/>
                <w:sz w:val="24"/>
              </w:rPr>
              <w:t>★</w:t>
            </w:r>
            <w:r>
              <w:rPr>
                <w:rFonts w:hint="eastAsia"/>
              </w:rPr>
              <w:t>产地：中国（表现形式以注册证号为“国械注准”为开头）</w:t>
            </w:r>
          </w:p>
          <w:p>
            <w:pPr>
              <w:jc w:val="left"/>
            </w:pPr>
            <w:r>
              <w:rPr>
                <w:rFonts w:hint="eastAsia"/>
              </w:rPr>
              <w:t>2、膜材：聚砜膜纤维</w:t>
            </w:r>
          </w:p>
          <w:p>
            <w:pPr>
              <w:jc w:val="left"/>
            </w:pPr>
            <w:r>
              <w:rPr>
                <w:rFonts w:hint="eastAsia"/>
              </w:rPr>
              <w:t>3、</w:t>
            </w:r>
            <w:r>
              <w:rPr>
                <w:rFonts w:hint="eastAsia" w:ascii="宋体" w:hAnsi="宋体"/>
                <w:sz w:val="24"/>
              </w:rPr>
              <w:t>★</w:t>
            </w:r>
            <w:r>
              <w:rPr>
                <w:rFonts w:hint="eastAsia"/>
              </w:rPr>
              <w:t>保存方式：干膜保存</w:t>
            </w:r>
          </w:p>
          <w:p>
            <w:pPr>
              <w:jc w:val="left"/>
            </w:pPr>
            <w:r>
              <w:rPr>
                <w:rFonts w:hint="eastAsia"/>
              </w:rPr>
              <w:t>4、</w:t>
            </w:r>
            <w:r>
              <w:rPr>
                <w:rFonts w:hint="eastAsia" w:ascii="宋体" w:hAnsi="宋体"/>
                <w:sz w:val="24"/>
              </w:rPr>
              <w:t>★</w:t>
            </w:r>
            <w:r>
              <w:rPr>
                <w:rFonts w:hint="eastAsia"/>
              </w:rPr>
              <w:t>有效面积：1.4㎡（仅限定1.4膜面积透析器投标）</w:t>
            </w:r>
          </w:p>
          <w:p>
            <w:pPr>
              <w:jc w:val="left"/>
            </w:pPr>
            <w:r>
              <w:rPr>
                <w:rFonts w:hint="eastAsia"/>
              </w:rPr>
              <w:t>5、血室容量：≤76ml</w:t>
            </w:r>
          </w:p>
          <w:p>
            <w:pPr>
              <w:jc w:val="left"/>
            </w:pPr>
            <w:r>
              <w:rPr>
                <w:rFonts w:hint="eastAsia"/>
              </w:rPr>
              <w:t>6、超滤系数：≥17ml/h*mmhg（TMP=100mmHg）</w:t>
            </w:r>
          </w:p>
          <w:p>
            <w:pPr>
              <w:jc w:val="left"/>
            </w:pPr>
            <w:r>
              <w:rPr>
                <w:rFonts w:hint="eastAsia"/>
              </w:rPr>
              <w:t>7、尿素清除率：≥189ml/min（ 当QB [ml/min]= 200，Qd[ml/min]=500，Qf[ml/min]=0）</w:t>
            </w:r>
          </w:p>
          <w:p>
            <w:pPr>
              <w:jc w:val="left"/>
            </w:pPr>
            <w:r>
              <w:rPr>
                <w:rFonts w:hint="eastAsia"/>
              </w:rPr>
              <w:t>8、肌酐清除率：≥173ml/min（ 当QB [ml/min]= 200，Qd[ml/min]=500，Qf[ml/min]=0）</w:t>
            </w:r>
          </w:p>
          <w:p>
            <w:pPr>
              <w:jc w:val="left"/>
            </w:pPr>
            <w:r>
              <w:rPr>
                <w:rFonts w:hint="eastAsia"/>
              </w:rPr>
              <w:t>9、磷酸盐清除率：≥155ml/min（ 当QB [ml/min]= 200，Qd[ml/min]=500，Qf[ml/min]=0）</w:t>
            </w:r>
          </w:p>
          <w:p>
            <w:pPr>
              <w:jc w:val="left"/>
            </w:pPr>
            <w:r>
              <w:rPr>
                <w:rFonts w:hint="eastAsia"/>
              </w:rPr>
              <w:t>10、维生素B12清除率：≥104ml/min（ 当QB [ml/min]= 200，Qd[ml/min]=500，Qf[ml/min]=0）</w:t>
            </w:r>
          </w:p>
          <w:p>
            <w:pPr>
              <w:jc w:val="left"/>
            </w:pPr>
            <w:r>
              <w:rPr>
                <w:rFonts w:hint="eastAsia"/>
              </w:rPr>
              <w:t>11、最大跨膜压（TMP）=500mmHg</w:t>
            </w:r>
          </w:p>
          <w:p>
            <w:pPr>
              <w:jc w:val="left"/>
            </w:pPr>
            <w:r>
              <w:rPr>
                <w:rFonts w:hint="eastAsia"/>
              </w:rPr>
              <w:t>12、灭菌方法: 辐射灭菌</w:t>
            </w:r>
          </w:p>
          <w:p>
            <w:pPr>
              <w:jc w:val="left"/>
            </w:pPr>
            <w:r>
              <w:rPr>
                <w:rFonts w:hint="eastAsia"/>
              </w:rPr>
              <w:t>13、微波浪纤维设计，在液体流经时产生迪恩涡，提高透析效能</w:t>
            </w:r>
          </w:p>
        </w:tc>
        <w:tc>
          <w:tcPr>
            <w:tcW w:w="993" w:type="dxa"/>
            <w:tcBorders>
              <w:top w:val="nil"/>
              <w:left w:val="nil"/>
              <w:bottom w:val="single" w:color="000000" w:sz="4" w:space="0"/>
              <w:right w:val="single" w:color="000000" w:sz="4" w:space="0"/>
            </w:tcBorders>
            <w:shd w:val="clear" w:color="000000" w:fill="FFFFFF"/>
            <w:noWrap w:val="0"/>
            <w:vAlign w:val="center"/>
          </w:tcPr>
          <w:p>
            <w:r>
              <w:rPr>
                <w:rFonts w:hint="eastAsia"/>
              </w:rPr>
              <w:t>支</w:t>
            </w:r>
          </w:p>
        </w:tc>
        <w:tc>
          <w:tcPr>
            <w:tcW w:w="1018" w:type="dxa"/>
            <w:tcBorders>
              <w:top w:val="nil"/>
              <w:left w:val="nil"/>
              <w:bottom w:val="single" w:color="000000" w:sz="4" w:space="0"/>
              <w:right w:val="single" w:color="000000" w:sz="4" w:space="0"/>
            </w:tcBorders>
            <w:shd w:val="clear" w:color="000000" w:fill="FFFFFF"/>
            <w:noWrap w:val="0"/>
            <w:vAlign w:val="center"/>
          </w:tcPr>
          <w:p/>
        </w:tc>
      </w:tr>
      <w:tr>
        <w:tblPrEx>
          <w:tblCellMar>
            <w:top w:w="0" w:type="dxa"/>
            <w:left w:w="108" w:type="dxa"/>
            <w:bottom w:w="0" w:type="dxa"/>
            <w:right w:w="108" w:type="dxa"/>
          </w:tblCellMar>
        </w:tblPrEx>
        <w:trPr>
          <w:trHeight w:val="270" w:hRule="atLeast"/>
          <w:jc w:val="center"/>
        </w:trPr>
        <w:tc>
          <w:tcPr>
            <w:tcW w:w="704" w:type="dxa"/>
            <w:tcBorders>
              <w:top w:val="nil"/>
              <w:left w:val="single" w:color="000000" w:sz="4" w:space="0"/>
              <w:bottom w:val="single" w:color="000000" w:sz="4" w:space="0"/>
              <w:right w:val="single" w:color="000000" w:sz="4" w:space="0"/>
            </w:tcBorders>
            <w:shd w:val="clear" w:color="000000" w:fill="FFFFFF"/>
            <w:noWrap w:val="0"/>
            <w:vAlign w:val="center"/>
          </w:tcPr>
          <w:p>
            <w:r>
              <w:t>3</w:t>
            </w:r>
          </w:p>
        </w:tc>
        <w:tc>
          <w:tcPr>
            <w:tcW w:w="3250" w:type="dxa"/>
            <w:tcBorders>
              <w:top w:val="nil"/>
              <w:left w:val="single" w:color="000000" w:sz="4" w:space="0"/>
              <w:bottom w:val="single" w:color="000000" w:sz="4" w:space="0"/>
              <w:right w:val="single" w:color="000000" w:sz="4" w:space="0"/>
            </w:tcBorders>
            <w:shd w:val="clear" w:color="000000" w:fill="FFFFFF"/>
            <w:noWrap w:val="0"/>
            <w:vAlign w:val="center"/>
          </w:tcPr>
          <w:p>
            <w:r>
              <w:rPr>
                <w:rFonts w:hint="eastAsia"/>
              </w:rPr>
              <w:t>空心纤维透析器（高通）</w:t>
            </w:r>
          </w:p>
        </w:tc>
        <w:tc>
          <w:tcPr>
            <w:tcW w:w="3727" w:type="dxa"/>
            <w:tcBorders>
              <w:top w:val="nil"/>
              <w:left w:val="nil"/>
              <w:bottom w:val="single" w:color="000000" w:sz="4" w:space="0"/>
              <w:right w:val="single" w:color="000000" w:sz="4" w:space="0"/>
            </w:tcBorders>
            <w:shd w:val="clear" w:color="000000" w:fill="FFFFFF"/>
            <w:noWrap w:val="0"/>
            <w:vAlign w:val="center"/>
          </w:tcPr>
          <w:p>
            <w:pPr>
              <w:jc w:val="left"/>
            </w:pPr>
            <w:r>
              <w:rPr>
                <w:rFonts w:hint="eastAsia"/>
              </w:rPr>
              <w:t>1、</w:t>
            </w:r>
            <w:r>
              <w:rPr>
                <w:rFonts w:hint="eastAsia" w:ascii="宋体" w:hAnsi="宋体"/>
                <w:sz w:val="24"/>
              </w:rPr>
              <w:t>★</w:t>
            </w:r>
            <w:r>
              <w:rPr>
                <w:rFonts w:hint="eastAsia"/>
              </w:rPr>
              <w:t>膜材：聚砜膜纤维</w:t>
            </w:r>
          </w:p>
          <w:p>
            <w:pPr>
              <w:jc w:val="left"/>
            </w:pPr>
            <w:r>
              <w:rPr>
                <w:rFonts w:hint="eastAsia"/>
              </w:rPr>
              <w:t>2、</w:t>
            </w:r>
            <w:r>
              <w:rPr>
                <w:rFonts w:hint="eastAsia" w:ascii="宋体" w:hAnsi="宋体"/>
                <w:sz w:val="24"/>
              </w:rPr>
              <w:t>★</w:t>
            </w:r>
            <w:r>
              <w:rPr>
                <w:rFonts w:hint="eastAsia"/>
              </w:rPr>
              <w:t>保存方式：干膜保存</w:t>
            </w:r>
          </w:p>
          <w:p>
            <w:pPr>
              <w:jc w:val="left"/>
            </w:pPr>
            <w:r>
              <w:rPr>
                <w:rFonts w:hint="eastAsia"/>
              </w:rPr>
              <w:t>3、</w:t>
            </w:r>
            <w:r>
              <w:rPr>
                <w:rFonts w:hint="eastAsia" w:ascii="宋体" w:hAnsi="宋体"/>
                <w:sz w:val="24"/>
              </w:rPr>
              <w:t>★</w:t>
            </w:r>
            <w:r>
              <w:rPr>
                <w:rFonts w:hint="eastAsia"/>
              </w:rPr>
              <w:t>有效面积： 1.8㎡（仅限定1.8膜面积透析器投标）</w:t>
            </w:r>
          </w:p>
          <w:p>
            <w:pPr>
              <w:jc w:val="left"/>
            </w:pPr>
            <w:r>
              <w:rPr>
                <w:rFonts w:hint="eastAsia"/>
              </w:rPr>
              <w:t>4、</w:t>
            </w:r>
            <w:r>
              <w:rPr>
                <w:rFonts w:hint="eastAsia" w:ascii="宋体" w:hAnsi="宋体"/>
                <w:sz w:val="24"/>
              </w:rPr>
              <w:t>★</w:t>
            </w:r>
            <w:r>
              <w:rPr>
                <w:rFonts w:hint="eastAsia"/>
              </w:rPr>
              <w:t>血室容积：≤104ml</w:t>
            </w:r>
          </w:p>
          <w:p>
            <w:pPr>
              <w:jc w:val="left"/>
            </w:pPr>
            <w:r>
              <w:rPr>
                <w:rFonts w:hint="eastAsia"/>
              </w:rPr>
              <w:t>5、超滤系数：≥49ml/h*mmhg（测试条件：TMP=100mmHg）</w:t>
            </w:r>
          </w:p>
          <w:p>
            <w:pPr>
              <w:jc w:val="left"/>
            </w:pPr>
            <w:r>
              <w:rPr>
                <w:rFonts w:hint="eastAsia"/>
              </w:rPr>
              <w:t>6、尿素清除率：≥196ml/min（测试条件：QB [ml/min]= 200，Qd[ml/min]=500，Qf[ml/min]=0）</w:t>
            </w:r>
          </w:p>
          <w:p>
            <w:pPr>
              <w:jc w:val="left"/>
            </w:pPr>
            <w:r>
              <w:rPr>
                <w:rFonts w:hint="eastAsia"/>
              </w:rPr>
              <w:t>7、肌酐清除率：≥191ml/min（测试条件：QB [ml/min]= 200，Qd[ml/min]=500，Qf[ml/min]=0）</w:t>
            </w:r>
          </w:p>
          <w:p>
            <w:pPr>
              <w:jc w:val="left"/>
            </w:pPr>
            <w:r>
              <w:rPr>
                <w:rFonts w:hint="eastAsia"/>
              </w:rPr>
              <w:t>8、磷酸盐清除率：≥185ml/min（测试条件：QB [ml/min]= 200，Qd[ml/min]=500，Qf[ml/min]=0）</w:t>
            </w:r>
          </w:p>
          <w:p>
            <w:pPr>
              <w:jc w:val="left"/>
            </w:pPr>
            <w:r>
              <w:rPr>
                <w:rFonts w:hint="eastAsia"/>
              </w:rPr>
              <w:t>9、维生素B12清除率：≥137ml/min（测试条件：QB [ml/min]= 200，Qd[ml/min]=500，Qf[ml/min]=0）</w:t>
            </w:r>
          </w:p>
          <w:p>
            <w:pPr>
              <w:jc w:val="left"/>
            </w:pPr>
            <w:r>
              <w:rPr>
                <w:rFonts w:hint="eastAsia"/>
              </w:rPr>
              <w:t>10、β2微球蛋白筛选系数：≥0.8</w:t>
            </w:r>
          </w:p>
          <w:p>
            <w:pPr>
              <w:jc w:val="left"/>
            </w:pPr>
            <w:r>
              <w:rPr>
                <w:rFonts w:hint="eastAsia"/>
              </w:rPr>
              <w:t>11、白蛋白丢失率：≤0.01</w:t>
            </w:r>
          </w:p>
          <w:p>
            <w:pPr>
              <w:jc w:val="left"/>
            </w:pPr>
            <w:r>
              <w:rPr>
                <w:rFonts w:hint="eastAsia"/>
              </w:rPr>
              <w:t>12、最大跨膜压（TMP）=500mmHg</w:t>
            </w:r>
          </w:p>
          <w:p>
            <w:pPr>
              <w:jc w:val="left"/>
            </w:pPr>
            <w:r>
              <w:rPr>
                <w:rFonts w:hint="eastAsia"/>
              </w:rPr>
              <w:t>13、灭菌方法: 辐射灭菌</w:t>
            </w:r>
          </w:p>
          <w:p>
            <w:pPr>
              <w:jc w:val="left"/>
            </w:pPr>
            <w:r>
              <w:rPr>
                <w:rFonts w:hint="eastAsia"/>
              </w:rPr>
              <w:t>14、微波浪纤维设计，在液体流经时产生迪恩涡，提高透析效能</w:t>
            </w:r>
          </w:p>
          <w:p>
            <w:pPr>
              <w:jc w:val="left"/>
            </w:pPr>
            <w:r>
              <w:rPr>
                <w:rFonts w:hint="eastAsia"/>
              </w:rPr>
              <w:t>15、卓越的生物相容性，高效清除中大分子毒素，蛋白质流失低</w:t>
            </w:r>
          </w:p>
          <w:p>
            <w:pPr>
              <w:jc w:val="left"/>
            </w:pPr>
            <w:r>
              <w:rPr>
                <w:rFonts w:hint="eastAsia"/>
              </w:rPr>
              <w:t>1</w:t>
            </w:r>
            <w:r>
              <w:t>6</w:t>
            </w:r>
            <w:r>
              <w:rPr>
                <w:rFonts w:hint="eastAsia"/>
              </w:rPr>
              <w:t>、</w:t>
            </w:r>
            <w:r>
              <w:rPr>
                <w:rFonts w:hint="eastAsia" w:ascii="宋体" w:hAnsi="宋体"/>
                <w:sz w:val="24"/>
              </w:rPr>
              <w:t>★</w:t>
            </w:r>
            <w:r>
              <w:rPr>
                <w:rFonts w:hint="eastAsia"/>
              </w:rPr>
              <w:t>产地：中国（表现形式以注册证号为“国械注准”为开头）</w:t>
            </w:r>
          </w:p>
        </w:tc>
        <w:tc>
          <w:tcPr>
            <w:tcW w:w="993" w:type="dxa"/>
            <w:tcBorders>
              <w:top w:val="nil"/>
              <w:left w:val="nil"/>
              <w:bottom w:val="single" w:color="000000" w:sz="4" w:space="0"/>
              <w:right w:val="single" w:color="000000" w:sz="4" w:space="0"/>
            </w:tcBorders>
            <w:shd w:val="clear" w:color="000000" w:fill="FFFFFF"/>
            <w:noWrap w:val="0"/>
            <w:vAlign w:val="center"/>
          </w:tcPr>
          <w:p>
            <w:r>
              <w:rPr>
                <w:rFonts w:hint="eastAsia"/>
              </w:rPr>
              <w:t>支</w:t>
            </w:r>
          </w:p>
        </w:tc>
        <w:tc>
          <w:tcPr>
            <w:tcW w:w="1018" w:type="dxa"/>
            <w:tcBorders>
              <w:top w:val="nil"/>
              <w:left w:val="nil"/>
              <w:bottom w:val="single" w:color="000000" w:sz="4" w:space="0"/>
              <w:right w:val="single" w:color="000000" w:sz="4" w:space="0"/>
            </w:tcBorders>
            <w:shd w:val="clear" w:color="000000" w:fill="FFFFFF"/>
            <w:noWrap w:val="0"/>
            <w:vAlign w:val="center"/>
          </w:tcPr>
          <w:p/>
        </w:tc>
      </w:tr>
      <w:tr>
        <w:tblPrEx>
          <w:tblCellMar>
            <w:top w:w="0" w:type="dxa"/>
            <w:left w:w="108" w:type="dxa"/>
            <w:bottom w:w="0" w:type="dxa"/>
            <w:right w:w="108" w:type="dxa"/>
          </w:tblCellMar>
        </w:tblPrEx>
        <w:trPr>
          <w:trHeight w:val="270" w:hRule="atLeast"/>
          <w:jc w:val="center"/>
        </w:trPr>
        <w:tc>
          <w:tcPr>
            <w:tcW w:w="704" w:type="dxa"/>
            <w:tcBorders>
              <w:top w:val="nil"/>
              <w:left w:val="single" w:color="000000" w:sz="4" w:space="0"/>
              <w:bottom w:val="single" w:color="000000" w:sz="4" w:space="0"/>
              <w:right w:val="single" w:color="000000" w:sz="4" w:space="0"/>
            </w:tcBorders>
            <w:shd w:val="clear" w:color="000000" w:fill="FFFFFF"/>
            <w:noWrap w:val="0"/>
            <w:vAlign w:val="center"/>
          </w:tcPr>
          <w:p>
            <w:r>
              <w:t>4</w:t>
            </w:r>
          </w:p>
        </w:tc>
        <w:tc>
          <w:tcPr>
            <w:tcW w:w="3250" w:type="dxa"/>
            <w:tcBorders>
              <w:top w:val="nil"/>
              <w:left w:val="single" w:color="000000" w:sz="4" w:space="0"/>
              <w:bottom w:val="single" w:color="000000" w:sz="4" w:space="0"/>
              <w:right w:val="single" w:color="000000" w:sz="4" w:space="0"/>
            </w:tcBorders>
            <w:shd w:val="clear" w:color="000000" w:fill="FFFFFF"/>
            <w:noWrap w:val="0"/>
            <w:vAlign w:val="center"/>
          </w:tcPr>
          <w:p>
            <w:r>
              <w:rPr>
                <w:rFonts w:hint="eastAsia"/>
              </w:rPr>
              <w:t>血液净化装置体外循环血路</w:t>
            </w:r>
          </w:p>
        </w:tc>
        <w:tc>
          <w:tcPr>
            <w:tcW w:w="3727" w:type="dxa"/>
            <w:tcBorders>
              <w:top w:val="nil"/>
              <w:left w:val="nil"/>
              <w:bottom w:val="single" w:color="000000" w:sz="4" w:space="0"/>
              <w:right w:val="single" w:color="000000" w:sz="4" w:space="0"/>
            </w:tcBorders>
            <w:shd w:val="clear" w:color="000000" w:fill="FFFFFF"/>
            <w:noWrap w:val="0"/>
            <w:vAlign w:val="center"/>
          </w:tcPr>
          <w:p>
            <w:pPr>
              <w:jc w:val="left"/>
            </w:pPr>
            <w:r>
              <w:rPr>
                <w:rFonts w:hint="eastAsia"/>
              </w:rPr>
              <w:t>1、适用范围:体外循环用血液回路通用型管路，适用于各种国产和进口机型</w:t>
            </w:r>
          </w:p>
          <w:p>
            <w:pPr>
              <w:jc w:val="left"/>
            </w:pPr>
            <w:r>
              <w:rPr>
                <w:rFonts w:hint="eastAsia"/>
              </w:rPr>
              <w:t>2、泵管尺寸：φ12mm×φ8mm</w:t>
            </w:r>
          </w:p>
          <w:p>
            <w:pPr>
              <w:jc w:val="left"/>
            </w:pPr>
            <w:r>
              <w:rPr>
                <w:rFonts w:hint="eastAsia"/>
              </w:rPr>
              <w:t>3、静脉壶外径尺寸：22mm</w:t>
            </w:r>
          </w:p>
        </w:tc>
        <w:tc>
          <w:tcPr>
            <w:tcW w:w="993" w:type="dxa"/>
            <w:tcBorders>
              <w:top w:val="nil"/>
              <w:left w:val="nil"/>
              <w:bottom w:val="single" w:color="000000" w:sz="4" w:space="0"/>
              <w:right w:val="single" w:color="000000" w:sz="4" w:space="0"/>
            </w:tcBorders>
            <w:shd w:val="clear" w:color="000000" w:fill="FFFFFF"/>
            <w:noWrap w:val="0"/>
            <w:vAlign w:val="center"/>
          </w:tcPr>
          <w:p>
            <w:r>
              <w:rPr>
                <w:rFonts w:hint="eastAsia"/>
              </w:rPr>
              <w:t>套</w:t>
            </w:r>
          </w:p>
        </w:tc>
        <w:tc>
          <w:tcPr>
            <w:tcW w:w="1018" w:type="dxa"/>
            <w:tcBorders>
              <w:top w:val="nil"/>
              <w:left w:val="nil"/>
              <w:bottom w:val="single" w:color="000000" w:sz="4" w:space="0"/>
              <w:right w:val="single" w:color="000000" w:sz="4" w:space="0"/>
            </w:tcBorders>
            <w:shd w:val="clear" w:color="000000" w:fill="FFFFFF"/>
            <w:noWrap w:val="0"/>
            <w:vAlign w:val="center"/>
          </w:tcPr>
          <w:p/>
        </w:tc>
      </w:tr>
      <w:tr>
        <w:tblPrEx>
          <w:tblCellMar>
            <w:top w:w="0" w:type="dxa"/>
            <w:left w:w="108" w:type="dxa"/>
            <w:bottom w:w="0" w:type="dxa"/>
            <w:right w:w="108" w:type="dxa"/>
          </w:tblCellMar>
        </w:tblPrEx>
        <w:trPr>
          <w:trHeight w:val="270" w:hRule="atLeast"/>
          <w:jc w:val="center"/>
        </w:trPr>
        <w:tc>
          <w:tcPr>
            <w:tcW w:w="704" w:type="dxa"/>
            <w:tcBorders>
              <w:top w:val="nil"/>
              <w:left w:val="single" w:color="000000" w:sz="4" w:space="0"/>
              <w:bottom w:val="single" w:color="000000" w:sz="4" w:space="0"/>
              <w:right w:val="single" w:color="000000" w:sz="4" w:space="0"/>
            </w:tcBorders>
            <w:shd w:val="clear" w:color="000000" w:fill="FFFFFF"/>
            <w:noWrap w:val="0"/>
            <w:vAlign w:val="center"/>
          </w:tcPr>
          <w:p>
            <w:r>
              <w:t>5</w:t>
            </w:r>
          </w:p>
        </w:tc>
        <w:tc>
          <w:tcPr>
            <w:tcW w:w="3250" w:type="dxa"/>
            <w:tcBorders>
              <w:top w:val="nil"/>
              <w:left w:val="single" w:color="000000" w:sz="4" w:space="0"/>
              <w:bottom w:val="single" w:color="000000" w:sz="4" w:space="0"/>
              <w:right w:val="single" w:color="000000" w:sz="4" w:space="0"/>
            </w:tcBorders>
            <w:shd w:val="clear" w:color="000000" w:fill="FFFFFF"/>
            <w:noWrap w:val="0"/>
            <w:vAlign w:val="center"/>
          </w:tcPr>
          <w:p>
            <w:r>
              <w:rPr>
                <w:rFonts w:hint="eastAsia"/>
              </w:rPr>
              <w:t>一次性使用动静脉穿刺针</w:t>
            </w:r>
          </w:p>
        </w:tc>
        <w:tc>
          <w:tcPr>
            <w:tcW w:w="3727" w:type="dxa"/>
            <w:tcBorders>
              <w:top w:val="nil"/>
              <w:left w:val="nil"/>
              <w:bottom w:val="single" w:color="000000" w:sz="4" w:space="0"/>
              <w:right w:val="single" w:color="000000" w:sz="4" w:space="0"/>
            </w:tcBorders>
            <w:shd w:val="clear" w:color="000000" w:fill="FFFFFF"/>
            <w:noWrap w:val="0"/>
            <w:vAlign w:val="center"/>
          </w:tcPr>
          <w:p>
            <w:pPr>
              <w:jc w:val="left"/>
            </w:pPr>
            <w:r>
              <w:rPr>
                <w:rFonts w:hint="eastAsia"/>
              </w:rPr>
              <w:t>1、适用范围:体用于血液透析</w:t>
            </w:r>
          </w:p>
          <w:p>
            <w:pPr>
              <w:jc w:val="left"/>
            </w:pPr>
            <w:r>
              <w:rPr>
                <w:rFonts w:hint="eastAsia"/>
              </w:rPr>
              <w:t>2、尺寸：16G</w:t>
            </w:r>
          </w:p>
          <w:p>
            <w:pPr>
              <w:jc w:val="left"/>
            </w:pPr>
            <w:r>
              <w:rPr>
                <w:rFonts w:hint="eastAsia"/>
              </w:rPr>
              <w:t>3、针长：25mm或32mm</w:t>
            </w:r>
          </w:p>
        </w:tc>
        <w:tc>
          <w:tcPr>
            <w:tcW w:w="993" w:type="dxa"/>
            <w:tcBorders>
              <w:top w:val="nil"/>
              <w:left w:val="nil"/>
              <w:bottom w:val="single" w:color="000000" w:sz="4" w:space="0"/>
              <w:right w:val="single" w:color="000000" w:sz="4" w:space="0"/>
            </w:tcBorders>
            <w:shd w:val="clear" w:color="000000" w:fill="FFFFFF"/>
            <w:noWrap w:val="0"/>
            <w:vAlign w:val="center"/>
          </w:tcPr>
          <w:p>
            <w:r>
              <w:rPr>
                <w:rFonts w:hint="eastAsia"/>
              </w:rPr>
              <w:t>支</w:t>
            </w:r>
          </w:p>
        </w:tc>
        <w:tc>
          <w:tcPr>
            <w:tcW w:w="1018" w:type="dxa"/>
            <w:tcBorders>
              <w:top w:val="nil"/>
              <w:left w:val="nil"/>
              <w:bottom w:val="single" w:color="000000" w:sz="4" w:space="0"/>
              <w:right w:val="single" w:color="000000" w:sz="4" w:space="0"/>
            </w:tcBorders>
            <w:shd w:val="clear" w:color="000000" w:fill="FFFFFF"/>
            <w:noWrap w:val="0"/>
            <w:vAlign w:val="center"/>
          </w:tcPr>
          <w:p/>
        </w:tc>
      </w:tr>
      <w:tr>
        <w:tblPrEx>
          <w:tblCellMar>
            <w:top w:w="0" w:type="dxa"/>
            <w:left w:w="108" w:type="dxa"/>
            <w:bottom w:w="0" w:type="dxa"/>
            <w:right w:w="108" w:type="dxa"/>
          </w:tblCellMar>
        </w:tblPrEx>
        <w:trPr>
          <w:trHeight w:val="270" w:hRule="atLeast"/>
          <w:jc w:val="center"/>
        </w:trPr>
        <w:tc>
          <w:tcPr>
            <w:tcW w:w="704" w:type="dxa"/>
            <w:tcBorders>
              <w:top w:val="nil"/>
              <w:left w:val="single" w:color="000000" w:sz="4" w:space="0"/>
              <w:bottom w:val="nil"/>
              <w:right w:val="single" w:color="000000" w:sz="4" w:space="0"/>
            </w:tcBorders>
            <w:shd w:val="clear" w:color="000000" w:fill="FFFFFF"/>
            <w:noWrap w:val="0"/>
            <w:vAlign w:val="center"/>
          </w:tcPr>
          <w:p>
            <w:r>
              <w:t>6</w:t>
            </w:r>
          </w:p>
        </w:tc>
        <w:tc>
          <w:tcPr>
            <w:tcW w:w="3250" w:type="dxa"/>
            <w:tcBorders>
              <w:top w:val="nil"/>
              <w:left w:val="single" w:color="000000" w:sz="4" w:space="0"/>
              <w:bottom w:val="nil"/>
              <w:right w:val="single" w:color="000000" w:sz="4" w:space="0"/>
            </w:tcBorders>
            <w:shd w:val="clear" w:color="000000" w:fill="FFFFFF"/>
            <w:noWrap w:val="0"/>
            <w:vAlign w:val="center"/>
          </w:tcPr>
          <w:p>
            <w:r>
              <w:t>一次性使用机用灌流器</w:t>
            </w:r>
          </w:p>
        </w:tc>
        <w:tc>
          <w:tcPr>
            <w:tcW w:w="3727" w:type="dxa"/>
            <w:tcBorders>
              <w:top w:val="nil"/>
              <w:left w:val="nil"/>
              <w:bottom w:val="nil"/>
              <w:right w:val="single" w:color="000000" w:sz="4" w:space="0"/>
            </w:tcBorders>
            <w:shd w:val="clear" w:color="000000" w:fill="FFFFFF"/>
            <w:noWrap w:val="0"/>
            <w:vAlign w:val="center"/>
          </w:tcPr>
          <w:p>
            <w:pPr>
              <w:jc w:val="left"/>
            </w:pPr>
            <w:r>
              <w:rPr>
                <w:rFonts w:hint="eastAsia"/>
              </w:rPr>
              <w:t>1、产品结构：人工合成无酸性释放高交联苯乙烯型大孔吸附树脂为吸附剂。罐体内部阻力≤4KPa，血液流率宜大于200mL/min，可耐受压力位100KPa。两端血咀可与国内外多种品牌的内径为6mm的血液回路配合使用</w:t>
            </w:r>
          </w:p>
          <w:p>
            <w:pPr>
              <w:jc w:val="left"/>
            </w:pPr>
            <w:r>
              <w:t>2</w:t>
            </w:r>
            <w:r>
              <w:rPr>
                <w:rFonts w:hint="eastAsia"/>
              </w:rPr>
              <w:t>、</w:t>
            </w:r>
            <w:r>
              <w:t>产品用途：</w:t>
            </w:r>
            <w:r>
              <w:rPr>
                <w:rFonts w:hint="eastAsia"/>
              </w:rPr>
              <w:t>可以利用各种血液净化动力装置（或血液透析装置）进行血液灌流，或与血液透析、血液滤过联合使用进行血液灌流</w:t>
            </w:r>
          </w:p>
          <w:p>
            <w:pPr>
              <w:jc w:val="left"/>
            </w:pPr>
            <w:r>
              <w:rPr>
                <w:rFonts w:hint="eastAsia"/>
              </w:rPr>
              <w:t>3、使用范围：临床用于清除尿毒症患者体内过量中分子毒物</w:t>
            </w:r>
          </w:p>
          <w:p>
            <w:pPr>
              <w:jc w:val="left"/>
            </w:pPr>
            <w:r>
              <w:rPr>
                <w:rFonts w:hint="eastAsia"/>
              </w:rPr>
              <w:t>6、比表面积：≥1200m2/g</w:t>
            </w:r>
          </w:p>
          <w:p>
            <w:pPr>
              <w:jc w:val="left"/>
            </w:pPr>
            <w:r>
              <w:rPr>
                <w:rFonts w:hint="eastAsia"/>
              </w:rPr>
              <w:t>7、长径比： 2.72：1</w:t>
            </w:r>
          </w:p>
          <w:p>
            <w:pPr>
              <w:jc w:val="left"/>
            </w:pPr>
            <w:r>
              <w:rPr>
                <w:rFonts w:hint="eastAsia"/>
              </w:rPr>
              <w:t>8、树脂装量：100-110mL</w:t>
            </w:r>
          </w:p>
          <w:p>
            <w:pPr>
              <w:jc w:val="left"/>
            </w:pPr>
            <w:r>
              <w:rPr>
                <w:rFonts w:hint="eastAsia"/>
              </w:rPr>
              <w:t>9、吸附性能：维生素B12（代表中分子物质）的浓度下降率不低于90%</w:t>
            </w:r>
          </w:p>
          <w:p>
            <w:pPr>
              <w:jc w:val="left"/>
            </w:pPr>
            <w:r>
              <w:rPr>
                <w:rFonts w:hint="eastAsia"/>
              </w:rPr>
              <w:t>10、溶血：溶血率1%</w:t>
            </w:r>
          </w:p>
          <w:p>
            <w:pPr>
              <w:jc w:val="left"/>
            </w:pPr>
            <w:r>
              <w:rPr>
                <w:rFonts w:hint="eastAsia"/>
              </w:rPr>
              <w:t>11、保存液：生理盐水，保存液PH介于5-7之间</w:t>
            </w:r>
          </w:p>
        </w:tc>
        <w:tc>
          <w:tcPr>
            <w:tcW w:w="993" w:type="dxa"/>
            <w:tcBorders>
              <w:top w:val="nil"/>
              <w:left w:val="nil"/>
              <w:bottom w:val="nil"/>
              <w:right w:val="single" w:color="000000" w:sz="4" w:space="0"/>
            </w:tcBorders>
            <w:shd w:val="clear" w:color="000000" w:fill="FFFFFF"/>
            <w:noWrap w:val="0"/>
            <w:vAlign w:val="center"/>
          </w:tcPr>
          <w:p>
            <w:r>
              <w:rPr>
                <w:rFonts w:hint="eastAsia"/>
              </w:rPr>
              <w:t>支</w:t>
            </w:r>
          </w:p>
        </w:tc>
        <w:tc>
          <w:tcPr>
            <w:tcW w:w="1018" w:type="dxa"/>
            <w:tcBorders>
              <w:top w:val="nil"/>
              <w:left w:val="nil"/>
              <w:bottom w:val="nil"/>
              <w:right w:val="single" w:color="000000" w:sz="4" w:space="0"/>
            </w:tcBorders>
            <w:shd w:val="clear" w:color="000000" w:fill="FFFFFF"/>
            <w:noWrap w:val="0"/>
            <w:vAlign w:val="center"/>
          </w:tcPr>
          <w:p/>
        </w:tc>
      </w:tr>
      <w:tr>
        <w:tblPrEx>
          <w:tblCellMar>
            <w:top w:w="0" w:type="dxa"/>
            <w:left w:w="108" w:type="dxa"/>
            <w:bottom w:w="0" w:type="dxa"/>
            <w:right w:w="108" w:type="dxa"/>
          </w:tblCellMar>
        </w:tblPrEx>
        <w:trPr>
          <w:trHeight w:val="270" w:hRule="atLeast"/>
          <w:jc w:val="center"/>
        </w:trPr>
        <w:tc>
          <w:tcPr>
            <w:tcW w:w="704" w:type="dxa"/>
            <w:tcBorders>
              <w:top w:val="nil"/>
              <w:left w:val="single" w:color="000000" w:sz="4" w:space="0"/>
              <w:bottom w:val="single" w:color="000000" w:sz="4" w:space="0"/>
              <w:right w:val="single" w:color="000000" w:sz="4" w:space="0"/>
            </w:tcBorders>
            <w:shd w:val="clear" w:color="000000" w:fill="FFFFFF"/>
            <w:noWrap w:val="0"/>
            <w:vAlign w:val="center"/>
          </w:tcPr>
          <w:p/>
        </w:tc>
        <w:tc>
          <w:tcPr>
            <w:tcW w:w="3250" w:type="dxa"/>
            <w:tcBorders>
              <w:top w:val="nil"/>
              <w:left w:val="single" w:color="000000" w:sz="4" w:space="0"/>
              <w:bottom w:val="single" w:color="000000" w:sz="4" w:space="0"/>
              <w:right w:val="single" w:color="000000" w:sz="4" w:space="0"/>
            </w:tcBorders>
            <w:shd w:val="clear" w:color="000000" w:fill="FFFFFF"/>
            <w:noWrap w:val="0"/>
            <w:vAlign w:val="center"/>
          </w:tcPr>
          <w:p/>
        </w:tc>
        <w:tc>
          <w:tcPr>
            <w:tcW w:w="3727" w:type="dxa"/>
            <w:tcBorders>
              <w:top w:val="nil"/>
              <w:left w:val="nil"/>
              <w:bottom w:val="single" w:color="000000" w:sz="4" w:space="0"/>
              <w:right w:val="single" w:color="000000" w:sz="4" w:space="0"/>
            </w:tcBorders>
            <w:shd w:val="clear" w:color="000000" w:fill="FFFFFF"/>
            <w:noWrap w:val="0"/>
            <w:vAlign w:val="center"/>
          </w:tcPr>
          <w:p>
            <w:pPr>
              <w:jc w:val="left"/>
            </w:pPr>
          </w:p>
        </w:tc>
        <w:tc>
          <w:tcPr>
            <w:tcW w:w="993" w:type="dxa"/>
            <w:tcBorders>
              <w:top w:val="nil"/>
              <w:left w:val="nil"/>
              <w:bottom w:val="single" w:color="000000" w:sz="4" w:space="0"/>
              <w:right w:val="single" w:color="000000" w:sz="4" w:space="0"/>
            </w:tcBorders>
            <w:shd w:val="clear" w:color="000000" w:fill="FFFFFF"/>
            <w:noWrap w:val="0"/>
            <w:vAlign w:val="center"/>
          </w:tcPr>
          <w:p/>
        </w:tc>
        <w:tc>
          <w:tcPr>
            <w:tcW w:w="1018" w:type="dxa"/>
            <w:tcBorders>
              <w:top w:val="nil"/>
              <w:left w:val="nil"/>
              <w:bottom w:val="single" w:color="000000" w:sz="4" w:space="0"/>
              <w:right w:val="single" w:color="000000" w:sz="4" w:space="0"/>
            </w:tcBorders>
            <w:shd w:val="clear" w:color="000000" w:fill="FFFFFF"/>
            <w:noWrap w:val="0"/>
            <w:vAlign w:val="center"/>
          </w:tcPr>
          <w:p/>
        </w:tc>
      </w:tr>
      <w:tr>
        <w:tblPrEx>
          <w:tblCellMar>
            <w:top w:w="0" w:type="dxa"/>
            <w:left w:w="108" w:type="dxa"/>
            <w:bottom w:w="0" w:type="dxa"/>
            <w:right w:w="108" w:type="dxa"/>
          </w:tblCellMar>
        </w:tblPrEx>
        <w:trPr>
          <w:trHeight w:val="1024" w:hRule="atLeast"/>
          <w:jc w:val="center"/>
        </w:trPr>
        <w:tc>
          <w:tcPr>
            <w:tcW w:w="704" w:type="dxa"/>
            <w:tcBorders>
              <w:top w:val="single" w:color="000000" w:sz="4" w:space="0"/>
              <w:left w:val="single" w:color="000000" w:sz="4" w:space="0"/>
              <w:bottom w:val="single" w:color="000000" w:sz="6" w:space="0"/>
              <w:right w:val="single" w:color="000000" w:sz="6" w:space="0"/>
            </w:tcBorders>
            <w:shd w:val="clear" w:color="000000" w:fill="FFFFFF"/>
            <w:noWrap w:val="0"/>
            <w:vAlign w:val="center"/>
          </w:tcPr>
          <w:p>
            <w:r>
              <w:rPr>
                <w:rFonts w:hint="eastAsia"/>
              </w:rPr>
              <w:t>7</w:t>
            </w:r>
          </w:p>
        </w:tc>
        <w:tc>
          <w:tcPr>
            <w:tcW w:w="3250" w:type="dxa"/>
            <w:tcBorders>
              <w:top w:val="single" w:color="000000" w:sz="4" w:space="0"/>
              <w:left w:val="single" w:color="000000" w:sz="6" w:space="0"/>
              <w:bottom w:val="single" w:color="000000" w:sz="6" w:space="0"/>
              <w:right w:val="single" w:color="000000" w:sz="6" w:space="0"/>
            </w:tcBorders>
            <w:shd w:val="clear" w:color="000000" w:fill="FFFFFF"/>
            <w:noWrap w:val="0"/>
            <w:vAlign w:val="center"/>
          </w:tcPr>
          <w:p>
            <w:r>
              <w:rPr>
                <w:rFonts w:hint="eastAsia"/>
              </w:rPr>
              <w:t>柠檬酸消毒液</w:t>
            </w:r>
          </w:p>
        </w:tc>
        <w:tc>
          <w:tcPr>
            <w:tcW w:w="3727" w:type="dxa"/>
            <w:tcBorders>
              <w:top w:val="single" w:color="000000" w:sz="4" w:space="0"/>
              <w:left w:val="single" w:color="000000" w:sz="6" w:space="0"/>
              <w:bottom w:val="single" w:color="000000" w:sz="6" w:space="0"/>
              <w:right w:val="single" w:color="000000" w:sz="6" w:space="0"/>
            </w:tcBorders>
            <w:shd w:val="clear" w:color="000000" w:fill="FFFFFF"/>
            <w:noWrap w:val="0"/>
            <w:vAlign w:val="center"/>
          </w:tcPr>
          <w:p>
            <w:r>
              <w:rPr>
                <w:rFonts w:hint="eastAsia"/>
              </w:rPr>
              <w:t>1、主要有效成分为柠檬酸，总酸含量（柠檬酸）为45%-55%（W/V）。</w:t>
            </w:r>
          </w:p>
          <w:p>
            <w:r>
              <w:rPr>
                <w:rFonts w:hint="eastAsia"/>
              </w:rPr>
              <w:t>2、适用于带升温系统的所有机型的透析机管路系统消毒。</w:t>
            </w:r>
          </w:p>
          <w:p>
            <w:r>
              <w:rPr>
                <w:rFonts w:hint="eastAsia"/>
              </w:rPr>
              <w:t>3、具备优异的灭菌性能，可以杀灭目前已知的病毒和细菌，包括细菌芽孢。</w:t>
            </w:r>
          </w:p>
          <w:p>
            <w:r>
              <w:rPr>
                <w:rFonts w:hint="eastAsia"/>
              </w:rPr>
              <w:t>4、安全环保，无异味，对环境无害。</w:t>
            </w:r>
          </w:p>
          <w:p>
            <w:r>
              <w:rPr>
                <w:rFonts w:hint="eastAsia"/>
              </w:rPr>
              <w:t>5、消毒的同时具备优良的清洗、除垢性能，方便安全。</w:t>
            </w:r>
          </w:p>
          <w:p>
            <w:r>
              <w:rPr>
                <w:rFonts w:hint="eastAsia"/>
              </w:rPr>
              <w:t>6、生产用水采用双级反渗透＋CEDI＋超滤先进工艺，高于卫生部2010版血液净化用水标准及美国AAMI透析用水标准，厂检标准根据国际超纯透析液标准要求进行检验。</w:t>
            </w:r>
          </w:p>
          <w:p/>
        </w:tc>
        <w:tc>
          <w:tcPr>
            <w:tcW w:w="993" w:type="dxa"/>
            <w:tcBorders>
              <w:top w:val="single" w:color="000000" w:sz="4" w:space="0"/>
              <w:left w:val="single" w:color="000000" w:sz="6" w:space="0"/>
              <w:bottom w:val="single" w:color="000000" w:sz="6" w:space="0"/>
              <w:right w:val="single" w:color="000000" w:sz="6" w:space="0"/>
            </w:tcBorders>
            <w:shd w:val="clear" w:color="000000" w:fill="FFFFFF"/>
            <w:noWrap w:val="0"/>
            <w:vAlign w:val="center"/>
          </w:tcPr>
          <w:p>
            <w:r>
              <w:rPr>
                <w:rFonts w:hint="eastAsia"/>
              </w:rPr>
              <w:t>桶</w:t>
            </w:r>
          </w:p>
        </w:tc>
        <w:tc>
          <w:tcPr>
            <w:tcW w:w="1018" w:type="dxa"/>
            <w:tcBorders>
              <w:top w:val="single" w:color="000000" w:sz="4" w:space="0"/>
              <w:left w:val="single" w:color="000000" w:sz="6" w:space="0"/>
              <w:bottom w:val="single" w:color="000000" w:sz="6" w:space="0"/>
              <w:right w:val="single" w:color="000000" w:sz="4" w:space="0"/>
            </w:tcBorders>
            <w:shd w:val="clear" w:color="000000" w:fill="FFFFFF"/>
            <w:noWrap w:val="0"/>
            <w:vAlign w:val="center"/>
          </w:tcPr>
          <w:p/>
        </w:tc>
      </w:tr>
      <w:tr>
        <w:tblPrEx>
          <w:tblCellMar>
            <w:top w:w="0" w:type="dxa"/>
            <w:left w:w="108" w:type="dxa"/>
            <w:bottom w:w="0" w:type="dxa"/>
            <w:right w:w="108" w:type="dxa"/>
          </w:tblCellMar>
        </w:tblPrEx>
        <w:trPr>
          <w:trHeight w:val="1013" w:hRule="atLeast"/>
          <w:jc w:val="center"/>
        </w:trPr>
        <w:tc>
          <w:tcPr>
            <w:tcW w:w="704" w:type="dxa"/>
            <w:tcBorders>
              <w:top w:val="single" w:color="000000" w:sz="6" w:space="0"/>
              <w:left w:val="single" w:color="000000" w:sz="4" w:space="0"/>
              <w:bottom w:val="single" w:color="000000" w:sz="6" w:space="0"/>
              <w:right w:val="single" w:color="000000" w:sz="6" w:space="0"/>
            </w:tcBorders>
            <w:shd w:val="clear" w:color="000000" w:fill="FFFFFF"/>
            <w:noWrap w:val="0"/>
            <w:vAlign w:val="center"/>
          </w:tcPr>
          <w:p>
            <w:r>
              <w:rPr>
                <w:rFonts w:hint="eastAsia"/>
              </w:rPr>
              <w:t>8</w:t>
            </w:r>
          </w:p>
        </w:tc>
        <w:tc>
          <w:tcPr>
            <w:tcW w:w="32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r>
              <w:rPr>
                <w:rFonts w:hint="eastAsia"/>
              </w:rPr>
              <w:t>透析液（A液）</w:t>
            </w:r>
          </w:p>
        </w:tc>
        <w:tc>
          <w:tcPr>
            <w:tcW w:w="3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r>
              <w:rPr>
                <w:rFonts w:hint="eastAsia"/>
              </w:rPr>
              <w:t>1通过欧盟CE认证，取得了ISO13485质量管理体系认证，生产质量管理水平达到了国际标准。</w:t>
            </w:r>
          </w:p>
          <w:p>
            <w:r>
              <w:rPr>
                <w:rFonts w:hint="eastAsia"/>
              </w:rPr>
              <w:t>2、制剂车间制水采用双级反渗透+超滤工艺流程，用水标准超过美国AAMI透析用水标准。</w:t>
            </w:r>
          </w:p>
          <w:p>
            <w:r>
              <w:rPr>
                <w:rFonts w:hint="eastAsia"/>
              </w:rPr>
              <w:t>3、透析车间按大输液制剂GMP万级标准车间建造，良好的生产环境，保证了产品安全品质。</w:t>
            </w:r>
          </w:p>
          <w:p>
            <w:r>
              <w:rPr>
                <w:rFonts w:hint="eastAsia"/>
              </w:rPr>
              <w:t>4、透析液经混灌配制后，又经颗粒物小于0.22μm过滤器过滤后，才进行机械灌装，密封。</w:t>
            </w:r>
          </w:p>
          <w:p>
            <w:pPr>
              <w:rPr>
                <w:b/>
                <w:bCs/>
              </w:rPr>
            </w:pPr>
            <w:r>
              <w:rPr>
                <w:rFonts w:hint="eastAsia"/>
              </w:rPr>
              <w:t>5、透析制剂原料均采用药用级以上标准采购。</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r>
              <w:rPr>
                <w:rFonts w:hint="eastAsia"/>
              </w:rPr>
              <w:t>桶</w:t>
            </w:r>
          </w:p>
        </w:tc>
        <w:tc>
          <w:tcPr>
            <w:tcW w:w="1018" w:type="dxa"/>
            <w:tcBorders>
              <w:top w:val="single" w:color="000000" w:sz="6" w:space="0"/>
              <w:left w:val="single" w:color="000000" w:sz="6" w:space="0"/>
              <w:bottom w:val="single" w:color="000000" w:sz="6" w:space="0"/>
              <w:right w:val="single" w:color="000000" w:sz="4" w:space="0"/>
            </w:tcBorders>
            <w:shd w:val="clear" w:color="000000" w:fill="FFFFFF"/>
            <w:noWrap w:val="0"/>
            <w:vAlign w:val="center"/>
          </w:tcPr>
          <w:p/>
        </w:tc>
      </w:tr>
      <w:tr>
        <w:tblPrEx>
          <w:tblCellMar>
            <w:top w:w="0" w:type="dxa"/>
            <w:left w:w="108" w:type="dxa"/>
            <w:bottom w:w="0" w:type="dxa"/>
            <w:right w:w="108" w:type="dxa"/>
          </w:tblCellMar>
        </w:tblPrEx>
        <w:trPr>
          <w:trHeight w:val="1013" w:hRule="atLeast"/>
          <w:jc w:val="center"/>
        </w:trPr>
        <w:tc>
          <w:tcPr>
            <w:tcW w:w="704" w:type="dxa"/>
            <w:tcBorders>
              <w:top w:val="single" w:color="000000" w:sz="6" w:space="0"/>
              <w:left w:val="single" w:color="000000" w:sz="4" w:space="0"/>
              <w:bottom w:val="single" w:color="000000" w:sz="6" w:space="0"/>
              <w:right w:val="single" w:color="000000" w:sz="6" w:space="0"/>
            </w:tcBorders>
            <w:shd w:val="clear" w:color="000000" w:fill="FFFFFF"/>
            <w:noWrap w:val="0"/>
            <w:vAlign w:val="center"/>
          </w:tcPr>
          <w:p>
            <w:r>
              <w:rPr>
                <w:rFonts w:hint="eastAsia"/>
              </w:rPr>
              <w:t>9</w:t>
            </w:r>
          </w:p>
        </w:tc>
        <w:tc>
          <w:tcPr>
            <w:tcW w:w="32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r>
              <w:rPr>
                <w:rFonts w:hint="eastAsia"/>
              </w:rPr>
              <w:t>B干粉桶</w:t>
            </w:r>
          </w:p>
        </w:tc>
        <w:tc>
          <w:tcPr>
            <w:tcW w:w="3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1"/>
              </w:numPr>
            </w:pPr>
            <w:r>
              <w:rPr>
                <w:rFonts w:hint="eastAsia"/>
              </w:rPr>
              <w:t>透析专用级碳酸氢钠。</w:t>
            </w:r>
          </w:p>
          <w:p>
            <w:pPr>
              <w:numPr>
                <w:ilvl w:val="0"/>
                <w:numId w:val="1"/>
              </w:numPr>
            </w:pPr>
            <w:r>
              <w:rPr>
                <w:rFonts w:hint="eastAsia"/>
              </w:rPr>
              <w:t>直接和设备联机使用，降低污染。</w:t>
            </w:r>
          </w:p>
          <w:p>
            <w:pPr>
              <w:numPr>
                <w:ilvl w:val="0"/>
                <w:numId w:val="1"/>
              </w:numPr>
            </w:pPr>
            <w:r>
              <w:rPr>
                <w:rFonts w:hint="eastAsia"/>
              </w:rPr>
              <w:t>细菌总数</w:t>
            </w:r>
            <w:r>
              <w:rPr>
                <w:rFonts w:ascii="Arial" w:hAnsi="Arial" w:cs="Arial"/>
              </w:rPr>
              <w:t>≤</w:t>
            </w:r>
            <w:r>
              <w:rPr>
                <w:rFonts w:hint="eastAsia"/>
              </w:rPr>
              <w:t>100CFU/ml</w:t>
            </w:r>
          </w:p>
          <w:p>
            <w:pPr>
              <w:numPr>
                <w:ilvl w:val="0"/>
                <w:numId w:val="1"/>
              </w:numPr>
            </w:pPr>
            <w:r>
              <w:rPr>
                <w:rFonts w:hint="eastAsia"/>
              </w:rPr>
              <w:t>适用于急、慢性肾功能衰竭及药物中毒患者进行血液透析治疗。</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tc>
        <w:tc>
          <w:tcPr>
            <w:tcW w:w="1018" w:type="dxa"/>
            <w:tcBorders>
              <w:top w:val="single" w:color="000000" w:sz="6" w:space="0"/>
              <w:left w:val="single" w:color="000000" w:sz="6" w:space="0"/>
              <w:bottom w:val="single" w:color="000000" w:sz="6" w:space="0"/>
              <w:right w:val="single" w:color="000000" w:sz="4" w:space="0"/>
            </w:tcBorders>
            <w:shd w:val="clear" w:color="000000" w:fill="FFFFFF"/>
            <w:noWrap w:val="0"/>
            <w:vAlign w:val="center"/>
          </w:tcPr>
          <w:p/>
        </w:tc>
      </w:tr>
    </w:tbl>
    <w:p>
      <w:pPr>
        <w:rPr>
          <w:rFonts w:ascii="宋体" w:hAnsi="宋体"/>
          <w:sz w:val="24"/>
          <w:szCs w:val="24"/>
        </w:rPr>
      </w:pPr>
      <w:r>
        <w:rPr>
          <w:rFonts w:ascii="宋体" w:hAnsi="宋体"/>
          <w:sz w:val="24"/>
          <w:szCs w:val="24"/>
        </w:rPr>
        <w:t>二：商务要求</w:t>
      </w:r>
    </w:p>
    <w:p>
      <w:pPr>
        <w:rPr>
          <w:rFonts w:ascii="宋体" w:hAnsi="宋体"/>
          <w:sz w:val="24"/>
          <w:szCs w:val="24"/>
        </w:rPr>
      </w:pPr>
      <w:r>
        <w:rPr>
          <w:rFonts w:hint="eastAsia" w:ascii="宋体" w:hAnsi="宋体"/>
          <w:sz w:val="24"/>
          <w:szCs w:val="24"/>
        </w:rPr>
        <w:t>1：医院使用的血透机与血滤机品牌为日机装，所投产品必须满足医院设备需要。为保证产品质量，所投产品需提供眉山地区用户不低于1</w:t>
      </w:r>
      <w:r>
        <w:rPr>
          <w:rFonts w:ascii="宋体" w:hAnsi="宋体"/>
          <w:sz w:val="24"/>
          <w:szCs w:val="24"/>
        </w:rPr>
        <w:t>0家用户名单。</w:t>
      </w:r>
    </w:p>
    <w:p>
      <w:pPr>
        <w:rPr>
          <w:sz w:val="24"/>
          <w:szCs w:val="24"/>
        </w:rPr>
      </w:pPr>
      <w:r>
        <w:rPr>
          <w:rFonts w:hint="eastAsia" w:ascii="宋体" w:hAnsi="宋体"/>
          <w:sz w:val="24"/>
          <w:szCs w:val="24"/>
        </w:rPr>
        <w:t>2：投标人所投产品单价不能高于四川省卫生和计划生育委员会阳光采购的平均价（提供承诺函，如违反该项承诺取消中标资格）。</w:t>
      </w:r>
    </w:p>
    <w:p>
      <w:pPr>
        <w:rPr>
          <w:sz w:val="24"/>
          <w:szCs w:val="24"/>
        </w:rPr>
      </w:pPr>
    </w:p>
    <w:p>
      <w:r>
        <w:rPr>
          <w:rFonts w:hint="eastAsia"/>
          <w:sz w:val="24"/>
          <w:szCs w:val="24"/>
        </w:rPr>
        <w:t>评分标准：</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5"/>
        <w:gridCol w:w="1108"/>
        <w:gridCol w:w="856"/>
        <w:gridCol w:w="4049"/>
        <w:gridCol w:w="2948"/>
        <w:gridCol w:w="5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7" w:hRule="atLeast"/>
          <w:jc w:val="center"/>
        </w:trPr>
        <w:tc>
          <w:tcPr>
            <w:tcW w:w="575" w:type="dxa"/>
            <w:noWrap w:val="0"/>
            <w:vAlign w:val="center"/>
          </w:tcPr>
          <w:p>
            <w:pPr>
              <w:widowControl/>
              <w:jc w:val="center"/>
              <w:rPr>
                <w:rFonts w:hAnsi="宋体"/>
                <w:sz w:val="24"/>
                <w:szCs w:val="24"/>
              </w:rPr>
            </w:pPr>
            <w:r>
              <w:rPr>
                <w:rFonts w:hint="eastAsia" w:hAnsi="宋体"/>
                <w:sz w:val="24"/>
                <w:szCs w:val="24"/>
              </w:rPr>
              <w:t>序号</w:t>
            </w:r>
          </w:p>
        </w:tc>
        <w:tc>
          <w:tcPr>
            <w:tcW w:w="1108" w:type="dxa"/>
            <w:noWrap w:val="0"/>
            <w:vAlign w:val="center"/>
          </w:tcPr>
          <w:p>
            <w:pPr>
              <w:widowControl/>
              <w:jc w:val="center"/>
              <w:rPr>
                <w:rFonts w:hAnsi="宋体"/>
                <w:sz w:val="24"/>
                <w:szCs w:val="24"/>
              </w:rPr>
            </w:pPr>
            <w:r>
              <w:rPr>
                <w:rFonts w:hint="eastAsia" w:hAnsi="宋体"/>
                <w:sz w:val="24"/>
                <w:szCs w:val="24"/>
              </w:rPr>
              <w:t>评分因素</w:t>
            </w:r>
          </w:p>
        </w:tc>
        <w:tc>
          <w:tcPr>
            <w:tcW w:w="856" w:type="dxa"/>
            <w:noWrap w:val="0"/>
            <w:vAlign w:val="center"/>
          </w:tcPr>
          <w:p>
            <w:pPr>
              <w:widowControl/>
              <w:jc w:val="center"/>
              <w:rPr>
                <w:rFonts w:hAnsi="宋体"/>
                <w:sz w:val="24"/>
                <w:szCs w:val="24"/>
              </w:rPr>
            </w:pPr>
            <w:r>
              <w:rPr>
                <w:rFonts w:hint="eastAsia" w:hAnsi="宋体"/>
                <w:sz w:val="24"/>
                <w:szCs w:val="24"/>
              </w:rPr>
              <w:t>权重（%）</w:t>
            </w:r>
          </w:p>
        </w:tc>
        <w:tc>
          <w:tcPr>
            <w:tcW w:w="4049" w:type="dxa"/>
            <w:noWrap w:val="0"/>
            <w:vAlign w:val="center"/>
          </w:tcPr>
          <w:p>
            <w:pPr>
              <w:widowControl/>
              <w:jc w:val="center"/>
              <w:rPr>
                <w:rFonts w:hAnsi="宋体"/>
                <w:sz w:val="24"/>
                <w:szCs w:val="24"/>
              </w:rPr>
            </w:pPr>
            <w:r>
              <w:rPr>
                <w:rFonts w:hint="eastAsia" w:hAnsi="宋体"/>
                <w:sz w:val="24"/>
                <w:szCs w:val="24"/>
              </w:rPr>
              <w:t>评分标准</w:t>
            </w:r>
          </w:p>
        </w:tc>
        <w:tc>
          <w:tcPr>
            <w:tcW w:w="2948" w:type="dxa"/>
            <w:noWrap w:val="0"/>
            <w:vAlign w:val="center"/>
          </w:tcPr>
          <w:p>
            <w:pPr>
              <w:widowControl/>
              <w:jc w:val="center"/>
              <w:rPr>
                <w:rFonts w:hAnsi="宋体"/>
                <w:sz w:val="24"/>
                <w:szCs w:val="24"/>
              </w:rPr>
            </w:pPr>
            <w:r>
              <w:rPr>
                <w:rFonts w:hint="eastAsia" w:hAnsi="宋体"/>
                <w:sz w:val="24"/>
                <w:szCs w:val="24"/>
              </w:rPr>
              <w:t>说明</w:t>
            </w:r>
          </w:p>
        </w:tc>
        <w:tc>
          <w:tcPr>
            <w:tcW w:w="564" w:type="dxa"/>
            <w:noWrap w:val="0"/>
            <w:vAlign w:val="center"/>
          </w:tcPr>
          <w:p>
            <w:pPr>
              <w:widowControl/>
              <w:jc w:val="center"/>
              <w:rPr>
                <w:rFonts w:hAnsi="宋体"/>
                <w:sz w:val="24"/>
                <w:szCs w:val="24"/>
              </w:rPr>
            </w:pPr>
            <w:r>
              <w:rPr>
                <w:rFonts w:hint="eastAsia" w:hAnsi="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48" w:hRule="atLeast"/>
          <w:jc w:val="center"/>
        </w:trPr>
        <w:tc>
          <w:tcPr>
            <w:tcW w:w="575" w:type="dxa"/>
            <w:noWrap w:val="0"/>
            <w:vAlign w:val="center"/>
          </w:tcPr>
          <w:p>
            <w:pPr>
              <w:widowControl/>
              <w:jc w:val="center"/>
              <w:rPr>
                <w:rFonts w:hAnsi="宋体"/>
                <w:sz w:val="24"/>
                <w:szCs w:val="24"/>
              </w:rPr>
            </w:pPr>
            <w:r>
              <w:rPr>
                <w:rFonts w:hint="eastAsia" w:hAnsi="宋体"/>
                <w:sz w:val="24"/>
                <w:szCs w:val="24"/>
              </w:rPr>
              <w:t>1</w:t>
            </w:r>
          </w:p>
        </w:tc>
        <w:tc>
          <w:tcPr>
            <w:tcW w:w="1108" w:type="dxa"/>
            <w:noWrap w:val="0"/>
            <w:vAlign w:val="center"/>
          </w:tcPr>
          <w:p>
            <w:pPr>
              <w:widowControl/>
              <w:jc w:val="center"/>
              <w:rPr>
                <w:rFonts w:hAnsi="宋体"/>
                <w:sz w:val="24"/>
                <w:szCs w:val="24"/>
              </w:rPr>
            </w:pPr>
            <w:r>
              <w:rPr>
                <w:rFonts w:hint="eastAsia" w:hAnsi="宋体"/>
                <w:sz w:val="24"/>
                <w:szCs w:val="24"/>
              </w:rPr>
              <w:t>报价</w:t>
            </w:r>
          </w:p>
        </w:tc>
        <w:tc>
          <w:tcPr>
            <w:tcW w:w="856" w:type="dxa"/>
            <w:noWrap w:val="0"/>
            <w:vAlign w:val="center"/>
          </w:tcPr>
          <w:p>
            <w:pPr>
              <w:widowControl/>
              <w:jc w:val="center"/>
              <w:rPr>
                <w:rFonts w:hAnsi="宋体"/>
                <w:sz w:val="24"/>
                <w:szCs w:val="24"/>
              </w:rPr>
            </w:pPr>
            <w:r>
              <w:rPr>
                <w:rFonts w:hint="eastAsia" w:hAnsi="宋体"/>
                <w:sz w:val="24"/>
                <w:szCs w:val="24"/>
              </w:rPr>
              <w:t>30</w:t>
            </w:r>
          </w:p>
        </w:tc>
        <w:tc>
          <w:tcPr>
            <w:tcW w:w="4049" w:type="dxa"/>
            <w:noWrap w:val="0"/>
            <w:vAlign w:val="center"/>
          </w:tcPr>
          <w:p>
            <w:pPr>
              <w:widowControl/>
              <w:jc w:val="left"/>
              <w:rPr>
                <w:rFonts w:hAnsi="宋体"/>
                <w:sz w:val="24"/>
                <w:szCs w:val="24"/>
              </w:rPr>
            </w:pPr>
            <w:r>
              <w:rPr>
                <w:rFonts w:hint="eastAsia" w:hAnsi="宋体"/>
                <w:sz w:val="24"/>
                <w:szCs w:val="24"/>
              </w:rPr>
              <w:t>综合评分法中的价格分统一采用低价优先法计算，即满足招标文件要求且投标价格最低的投标报价为评标基准价，其价格分为满分。其他投标人的价格分统一按照下列公式计算：</w:t>
            </w:r>
          </w:p>
          <w:p>
            <w:pPr>
              <w:widowControl/>
              <w:jc w:val="left"/>
              <w:rPr>
                <w:rFonts w:hAnsi="宋体"/>
                <w:sz w:val="24"/>
                <w:szCs w:val="24"/>
              </w:rPr>
            </w:pPr>
            <w:r>
              <w:rPr>
                <w:rFonts w:hint="eastAsia" w:hAnsi="宋体"/>
                <w:sz w:val="24"/>
                <w:szCs w:val="24"/>
              </w:rPr>
              <w:t>投标报价得分=(评标基准价／投标报价)×100×权重</w:t>
            </w:r>
          </w:p>
        </w:tc>
        <w:tc>
          <w:tcPr>
            <w:tcW w:w="2948" w:type="dxa"/>
            <w:noWrap w:val="0"/>
            <w:vAlign w:val="center"/>
          </w:tcPr>
          <w:p>
            <w:pPr>
              <w:widowControl/>
              <w:jc w:val="left"/>
              <w:rPr>
                <w:rFonts w:hAnsi="宋体"/>
                <w:sz w:val="24"/>
                <w:szCs w:val="24"/>
              </w:rPr>
            </w:pPr>
          </w:p>
        </w:tc>
        <w:tc>
          <w:tcPr>
            <w:tcW w:w="564" w:type="dxa"/>
            <w:noWrap w:val="0"/>
            <w:vAlign w:val="center"/>
          </w:tcPr>
          <w:p>
            <w:pPr>
              <w:widowControl/>
              <w:jc w:val="center"/>
              <w:rPr>
                <w:rFonts w:hAnsi="宋体"/>
                <w:sz w:val="24"/>
                <w:szCs w:val="24"/>
              </w:rPr>
            </w:pPr>
            <w:r>
              <w:rPr>
                <w:rFonts w:hint="eastAsia" w:hAnsi="宋体"/>
                <w:sz w:val="24"/>
                <w:szCs w:val="24"/>
              </w:rPr>
              <w:t>价格类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0" w:hRule="atLeast"/>
          <w:jc w:val="center"/>
        </w:trPr>
        <w:tc>
          <w:tcPr>
            <w:tcW w:w="575" w:type="dxa"/>
            <w:noWrap w:val="0"/>
            <w:vAlign w:val="center"/>
          </w:tcPr>
          <w:p>
            <w:pPr>
              <w:widowControl/>
              <w:jc w:val="center"/>
              <w:rPr>
                <w:rFonts w:hAnsi="宋体"/>
                <w:sz w:val="24"/>
                <w:szCs w:val="24"/>
              </w:rPr>
            </w:pPr>
            <w:r>
              <w:rPr>
                <w:rFonts w:hint="eastAsia" w:hAnsi="宋体"/>
                <w:sz w:val="24"/>
                <w:szCs w:val="24"/>
              </w:rPr>
              <w:t>2</w:t>
            </w:r>
          </w:p>
        </w:tc>
        <w:tc>
          <w:tcPr>
            <w:tcW w:w="1108" w:type="dxa"/>
            <w:noWrap w:val="0"/>
            <w:vAlign w:val="center"/>
          </w:tcPr>
          <w:p>
            <w:pPr>
              <w:widowControl/>
              <w:jc w:val="center"/>
              <w:rPr>
                <w:rFonts w:hAnsi="宋体"/>
                <w:sz w:val="24"/>
                <w:szCs w:val="24"/>
              </w:rPr>
            </w:pPr>
            <w:r>
              <w:rPr>
                <w:rFonts w:hint="eastAsia" w:hAnsi="宋体"/>
                <w:sz w:val="24"/>
                <w:szCs w:val="24"/>
              </w:rPr>
              <w:t>技术及商务要求</w:t>
            </w:r>
          </w:p>
        </w:tc>
        <w:tc>
          <w:tcPr>
            <w:tcW w:w="856" w:type="dxa"/>
            <w:noWrap w:val="0"/>
            <w:vAlign w:val="center"/>
          </w:tcPr>
          <w:p>
            <w:pPr>
              <w:widowControl/>
              <w:jc w:val="center"/>
              <w:rPr>
                <w:rFonts w:hAnsi="宋体"/>
                <w:sz w:val="24"/>
                <w:szCs w:val="24"/>
              </w:rPr>
            </w:pPr>
            <w:r>
              <w:rPr>
                <w:rFonts w:hint="eastAsia" w:hAnsi="宋体"/>
                <w:sz w:val="24"/>
                <w:szCs w:val="24"/>
              </w:rPr>
              <w:t>40</w:t>
            </w:r>
          </w:p>
        </w:tc>
        <w:tc>
          <w:tcPr>
            <w:tcW w:w="4049" w:type="dxa"/>
            <w:noWrap w:val="0"/>
            <w:vAlign w:val="center"/>
          </w:tcPr>
          <w:p>
            <w:pPr>
              <w:pStyle w:val="5"/>
              <w:rPr>
                <w:rFonts w:ascii="宋体" w:hAnsi="宋体"/>
                <w:sz w:val="24"/>
              </w:rPr>
            </w:pPr>
            <w:r>
              <w:rPr>
                <w:rFonts w:hint="eastAsia" w:ascii="宋体" w:hAnsi="宋体"/>
                <w:sz w:val="24"/>
              </w:rPr>
              <w:t>技术商务指标和履约主要条款与招标文件要求有负偏离的，带★号的重要参数有负偏离的每一项扣3分,其他一般参数有负偏离的每一项扣1分，直至此项分值扣完为止。</w:t>
            </w:r>
          </w:p>
        </w:tc>
        <w:tc>
          <w:tcPr>
            <w:tcW w:w="2948" w:type="dxa"/>
            <w:noWrap w:val="0"/>
            <w:vAlign w:val="center"/>
          </w:tcPr>
          <w:p>
            <w:pPr>
              <w:widowControl/>
              <w:jc w:val="left"/>
              <w:rPr>
                <w:rFonts w:hAnsi="宋体"/>
                <w:sz w:val="24"/>
                <w:szCs w:val="24"/>
              </w:rPr>
            </w:pPr>
            <w:r>
              <w:rPr>
                <w:rFonts w:hint="eastAsia" w:ascii="宋体" w:hAnsi="宋体"/>
                <w:color w:val="000000"/>
                <w:sz w:val="24"/>
                <w:szCs w:val="24"/>
              </w:rPr>
              <w:t>注：针对“★”条款的技术响应，投标人需提供技术支撑材料（如产品检测报告或向社会公开的产品彩页或产品说明书等），否则对应技术参数条款将视为不满足。</w:t>
            </w:r>
          </w:p>
        </w:tc>
        <w:tc>
          <w:tcPr>
            <w:tcW w:w="564" w:type="dxa"/>
            <w:noWrap w:val="0"/>
            <w:vAlign w:val="center"/>
          </w:tcPr>
          <w:p>
            <w:pPr>
              <w:widowControl/>
              <w:jc w:val="center"/>
              <w:rPr>
                <w:rFonts w:hAnsi="宋体"/>
                <w:sz w:val="24"/>
                <w:szCs w:val="24"/>
              </w:rPr>
            </w:pPr>
            <w:r>
              <w:rPr>
                <w:rFonts w:hint="eastAsia" w:hAnsi="宋体"/>
                <w:sz w:val="24"/>
                <w:szCs w:val="24"/>
              </w:rPr>
              <w:t>技</w:t>
            </w:r>
          </w:p>
          <w:p>
            <w:pPr>
              <w:widowControl/>
              <w:jc w:val="center"/>
              <w:rPr>
                <w:rFonts w:hAnsi="宋体"/>
                <w:sz w:val="24"/>
                <w:szCs w:val="24"/>
              </w:rPr>
            </w:pPr>
            <w:r>
              <w:rPr>
                <w:rFonts w:hint="eastAsia" w:hAnsi="宋体"/>
                <w:sz w:val="24"/>
                <w:szCs w:val="24"/>
              </w:rPr>
              <w:t>术</w:t>
            </w:r>
          </w:p>
          <w:p>
            <w:pPr>
              <w:widowControl/>
              <w:jc w:val="center"/>
              <w:rPr>
                <w:rFonts w:hAnsi="宋体"/>
                <w:sz w:val="24"/>
                <w:szCs w:val="24"/>
              </w:rPr>
            </w:pPr>
            <w:r>
              <w:rPr>
                <w:rFonts w:hint="eastAsia" w:hAnsi="宋体"/>
                <w:sz w:val="24"/>
                <w:szCs w:val="24"/>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1" w:hRule="atLeast"/>
          <w:jc w:val="center"/>
        </w:trPr>
        <w:tc>
          <w:tcPr>
            <w:tcW w:w="575" w:type="dxa"/>
            <w:noWrap w:val="0"/>
            <w:vAlign w:val="center"/>
          </w:tcPr>
          <w:p>
            <w:pPr>
              <w:widowControl/>
              <w:jc w:val="center"/>
              <w:rPr>
                <w:rFonts w:hAnsi="宋体"/>
                <w:sz w:val="24"/>
                <w:szCs w:val="24"/>
              </w:rPr>
            </w:pPr>
            <w:r>
              <w:rPr>
                <w:rFonts w:hint="eastAsia" w:hAnsi="宋体"/>
                <w:sz w:val="24"/>
                <w:szCs w:val="24"/>
              </w:rPr>
              <w:t>3</w:t>
            </w:r>
          </w:p>
        </w:tc>
        <w:tc>
          <w:tcPr>
            <w:tcW w:w="1108" w:type="dxa"/>
            <w:noWrap w:val="0"/>
            <w:vAlign w:val="center"/>
          </w:tcPr>
          <w:p>
            <w:pPr>
              <w:widowControl/>
              <w:jc w:val="center"/>
              <w:rPr>
                <w:rFonts w:hAnsi="宋体"/>
                <w:sz w:val="24"/>
                <w:szCs w:val="24"/>
              </w:rPr>
            </w:pPr>
            <w:r>
              <w:rPr>
                <w:rFonts w:hint="eastAsia" w:hAnsi="宋体"/>
                <w:sz w:val="24"/>
                <w:szCs w:val="24"/>
              </w:rPr>
              <w:t>售后</w:t>
            </w:r>
          </w:p>
          <w:p>
            <w:pPr>
              <w:widowControl/>
              <w:jc w:val="center"/>
              <w:rPr>
                <w:rFonts w:hAnsi="宋体"/>
                <w:sz w:val="24"/>
                <w:szCs w:val="24"/>
              </w:rPr>
            </w:pPr>
            <w:r>
              <w:rPr>
                <w:rFonts w:hint="eastAsia" w:hAnsi="宋体"/>
                <w:sz w:val="24"/>
                <w:szCs w:val="24"/>
              </w:rPr>
              <w:t>服务</w:t>
            </w:r>
          </w:p>
        </w:tc>
        <w:tc>
          <w:tcPr>
            <w:tcW w:w="856" w:type="dxa"/>
            <w:noWrap w:val="0"/>
            <w:vAlign w:val="center"/>
          </w:tcPr>
          <w:p>
            <w:pPr>
              <w:widowControl/>
              <w:jc w:val="center"/>
              <w:rPr>
                <w:rFonts w:hAnsi="宋体"/>
                <w:sz w:val="24"/>
                <w:szCs w:val="24"/>
              </w:rPr>
            </w:pPr>
            <w:r>
              <w:rPr>
                <w:rFonts w:hint="eastAsia" w:hAnsi="宋体"/>
                <w:sz w:val="24"/>
                <w:szCs w:val="24"/>
              </w:rPr>
              <w:t>8</w:t>
            </w:r>
          </w:p>
        </w:tc>
        <w:tc>
          <w:tcPr>
            <w:tcW w:w="4049" w:type="dxa"/>
            <w:noWrap w:val="0"/>
            <w:vAlign w:val="center"/>
          </w:tcPr>
          <w:p>
            <w:pPr>
              <w:widowControl/>
              <w:jc w:val="left"/>
              <w:rPr>
                <w:rFonts w:hAnsi="宋体"/>
                <w:sz w:val="24"/>
                <w:szCs w:val="24"/>
              </w:rPr>
            </w:pPr>
            <w:r>
              <w:rPr>
                <w:rFonts w:hint="eastAsia" w:hAnsi="宋体"/>
                <w:sz w:val="24"/>
                <w:szCs w:val="24"/>
              </w:rPr>
              <w:t>提供完善的售后服务方案，至少包括响应时间、生产周期、送货时间、售前售中售后应急处理能力等方面。最适合采购人的得8分，其次的得4分，其余的得1分。</w:t>
            </w:r>
          </w:p>
        </w:tc>
        <w:tc>
          <w:tcPr>
            <w:tcW w:w="2948" w:type="dxa"/>
            <w:noWrap w:val="0"/>
            <w:vAlign w:val="center"/>
          </w:tcPr>
          <w:p>
            <w:pPr>
              <w:widowControl/>
              <w:jc w:val="left"/>
              <w:rPr>
                <w:rFonts w:hAnsi="宋体"/>
                <w:sz w:val="24"/>
                <w:szCs w:val="24"/>
              </w:rPr>
            </w:pPr>
            <w:r>
              <w:rPr>
                <w:rFonts w:hint="eastAsia" w:hAnsi="宋体"/>
                <w:sz w:val="24"/>
                <w:szCs w:val="24"/>
              </w:rPr>
              <w:t>根据投标人投标文件编制情况进行评分</w:t>
            </w:r>
          </w:p>
        </w:tc>
        <w:tc>
          <w:tcPr>
            <w:tcW w:w="564" w:type="dxa"/>
            <w:noWrap w:val="0"/>
            <w:vAlign w:val="center"/>
          </w:tcPr>
          <w:p>
            <w:pPr>
              <w:widowControl/>
              <w:jc w:val="center"/>
              <w:rPr>
                <w:rFonts w:hAnsi="宋体"/>
                <w:sz w:val="24"/>
                <w:szCs w:val="24"/>
              </w:rPr>
            </w:pPr>
            <w:r>
              <w:rPr>
                <w:rFonts w:hint="eastAsia" w:hAnsi="宋体"/>
                <w:sz w:val="24"/>
                <w:szCs w:val="24"/>
              </w:rPr>
              <w:t>其</w:t>
            </w:r>
          </w:p>
          <w:p>
            <w:pPr>
              <w:widowControl/>
              <w:jc w:val="center"/>
              <w:rPr>
                <w:rFonts w:hAnsi="宋体"/>
                <w:sz w:val="24"/>
                <w:szCs w:val="24"/>
              </w:rPr>
            </w:pPr>
            <w:r>
              <w:rPr>
                <w:rFonts w:hint="eastAsia" w:hAnsi="宋体"/>
                <w:sz w:val="24"/>
                <w:szCs w:val="24"/>
              </w:rPr>
              <w:t>他</w:t>
            </w:r>
          </w:p>
          <w:p>
            <w:pPr>
              <w:widowControl/>
              <w:jc w:val="center"/>
              <w:rPr>
                <w:rFonts w:hAnsi="宋体"/>
                <w:sz w:val="24"/>
                <w:szCs w:val="24"/>
              </w:rPr>
            </w:pPr>
            <w:r>
              <w:rPr>
                <w:rFonts w:hint="eastAsia" w:hAnsi="宋体"/>
                <w:sz w:val="24"/>
                <w:szCs w:val="24"/>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0" w:hRule="atLeast"/>
          <w:jc w:val="center"/>
        </w:trPr>
        <w:tc>
          <w:tcPr>
            <w:tcW w:w="575" w:type="dxa"/>
            <w:noWrap w:val="0"/>
            <w:vAlign w:val="center"/>
          </w:tcPr>
          <w:p>
            <w:pPr>
              <w:widowControl/>
              <w:jc w:val="center"/>
              <w:rPr>
                <w:rFonts w:hAnsi="宋体"/>
                <w:sz w:val="24"/>
                <w:szCs w:val="24"/>
              </w:rPr>
            </w:pPr>
            <w:r>
              <w:rPr>
                <w:rFonts w:hint="eastAsia" w:hAnsi="宋体"/>
                <w:sz w:val="24"/>
                <w:szCs w:val="24"/>
              </w:rPr>
              <w:t>4</w:t>
            </w:r>
          </w:p>
        </w:tc>
        <w:tc>
          <w:tcPr>
            <w:tcW w:w="1108" w:type="dxa"/>
            <w:noWrap w:val="0"/>
            <w:vAlign w:val="center"/>
          </w:tcPr>
          <w:p>
            <w:pPr>
              <w:spacing w:line="320" w:lineRule="exact"/>
              <w:jc w:val="center"/>
              <w:rPr>
                <w:rFonts w:hAnsi="宋体"/>
                <w:sz w:val="24"/>
                <w:szCs w:val="24"/>
              </w:rPr>
            </w:pPr>
            <w:r>
              <w:rPr>
                <w:rFonts w:hint="eastAsia" w:hAnsi="宋体"/>
                <w:sz w:val="24"/>
                <w:szCs w:val="24"/>
              </w:rPr>
              <w:t>配送</w:t>
            </w:r>
          </w:p>
          <w:p>
            <w:pPr>
              <w:spacing w:line="320" w:lineRule="exact"/>
              <w:jc w:val="center"/>
              <w:rPr>
                <w:rFonts w:hAnsi="宋体"/>
                <w:sz w:val="24"/>
                <w:szCs w:val="24"/>
              </w:rPr>
            </w:pPr>
            <w:r>
              <w:rPr>
                <w:rFonts w:hint="eastAsia" w:hAnsi="宋体"/>
                <w:sz w:val="24"/>
                <w:szCs w:val="24"/>
              </w:rPr>
              <w:t>方案</w:t>
            </w:r>
          </w:p>
        </w:tc>
        <w:tc>
          <w:tcPr>
            <w:tcW w:w="856" w:type="dxa"/>
            <w:noWrap w:val="0"/>
            <w:vAlign w:val="center"/>
          </w:tcPr>
          <w:p>
            <w:pPr>
              <w:spacing w:line="320" w:lineRule="exact"/>
              <w:jc w:val="center"/>
              <w:rPr>
                <w:rFonts w:hAnsi="宋体"/>
                <w:sz w:val="24"/>
                <w:szCs w:val="24"/>
              </w:rPr>
            </w:pPr>
            <w:r>
              <w:rPr>
                <w:rFonts w:hint="eastAsia" w:hAnsi="宋体"/>
                <w:sz w:val="24"/>
                <w:szCs w:val="24"/>
              </w:rPr>
              <w:t>8</w:t>
            </w:r>
          </w:p>
        </w:tc>
        <w:tc>
          <w:tcPr>
            <w:tcW w:w="4049" w:type="dxa"/>
            <w:noWrap w:val="0"/>
            <w:vAlign w:val="center"/>
          </w:tcPr>
          <w:p>
            <w:pPr>
              <w:spacing w:line="320" w:lineRule="exact"/>
              <w:rPr>
                <w:rFonts w:hAnsi="宋体"/>
                <w:sz w:val="24"/>
                <w:szCs w:val="24"/>
              </w:rPr>
            </w:pPr>
            <w:r>
              <w:rPr>
                <w:rFonts w:hint="eastAsia" w:hAnsi="宋体"/>
                <w:sz w:val="24"/>
                <w:szCs w:val="24"/>
              </w:rPr>
              <w:t>提供完善的配送方案，至少包括配送供货时间，安全配送措施、配送车辆、产品的损坏率等方面。最适合采购人的得8分，其次的得4分，其余的得1分。</w:t>
            </w:r>
          </w:p>
        </w:tc>
        <w:tc>
          <w:tcPr>
            <w:tcW w:w="2948" w:type="dxa"/>
            <w:noWrap w:val="0"/>
            <w:vAlign w:val="center"/>
          </w:tcPr>
          <w:p>
            <w:pPr>
              <w:widowControl/>
              <w:jc w:val="left"/>
              <w:rPr>
                <w:rFonts w:hAnsi="宋体"/>
                <w:sz w:val="24"/>
                <w:szCs w:val="24"/>
              </w:rPr>
            </w:pPr>
            <w:r>
              <w:rPr>
                <w:rFonts w:hint="eastAsia" w:hAnsi="宋体"/>
                <w:sz w:val="24"/>
                <w:szCs w:val="24"/>
              </w:rPr>
              <w:t>根据投标人投标文件编制情况进行评分</w:t>
            </w:r>
          </w:p>
        </w:tc>
        <w:tc>
          <w:tcPr>
            <w:tcW w:w="564" w:type="dxa"/>
            <w:noWrap w:val="0"/>
            <w:vAlign w:val="center"/>
          </w:tcPr>
          <w:p>
            <w:pPr>
              <w:widowControl/>
              <w:jc w:val="center"/>
              <w:rPr>
                <w:rFonts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9" w:hRule="atLeast"/>
          <w:jc w:val="center"/>
        </w:trPr>
        <w:tc>
          <w:tcPr>
            <w:tcW w:w="575" w:type="dxa"/>
            <w:noWrap w:val="0"/>
            <w:vAlign w:val="center"/>
          </w:tcPr>
          <w:p>
            <w:pPr>
              <w:widowControl/>
              <w:jc w:val="center"/>
              <w:rPr>
                <w:rFonts w:hAnsi="宋体"/>
                <w:sz w:val="24"/>
                <w:szCs w:val="24"/>
              </w:rPr>
            </w:pPr>
            <w:r>
              <w:rPr>
                <w:rFonts w:hint="eastAsia" w:hAnsi="宋体"/>
                <w:sz w:val="24"/>
                <w:szCs w:val="24"/>
              </w:rPr>
              <w:t>5</w:t>
            </w:r>
          </w:p>
        </w:tc>
        <w:tc>
          <w:tcPr>
            <w:tcW w:w="1108" w:type="dxa"/>
            <w:noWrap w:val="0"/>
            <w:vAlign w:val="center"/>
          </w:tcPr>
          <w:p>
            <w:pPr>
              <w:spacing w:line="320" w:lineRule="exact"/>
              <w:rPr>
                <w:rFonts w:hAnsi="宋体"/>
                <w:sz w:val="24"/>
                <w:szCs w:val="24"/>
              </w:rPr>
            </w:pPr>
            <w:r>
              <w:rPr>
                <w:rFonts w:hint="eastAsia" w:hAnsi="宋体"/>
                <w:sz w:val="24"/>
                <w:szCs w:val="24"/>
              </w:rPr>
              <w:t>履约能力</w:t>
            </w:r>
          </w:p>
        </w:tc>
        <w:tc>
          <w:tcPr>
            <w:tcW w:w="856" w:type="dxa"/>
            <w:noWrap w:val="0"/>
            <w:vAlign w:val="center"/>
          </w:tcPr>
          <w:p>
            <w:pPr>
              <w:spacing w:line="320" w:lineRule="exact"/>
              <w:ind w:firstLine="240" w:firstLineChars="100"/>
              <w:rPr>
                <w:rFonts w:hAnsi="宋体"/>
                <w:sz w:val="24"/>
                <w:szCs w:val="24"/>
              </w:rPr>
            </w:pPr>
            <w:r>
              <w:rPr>
                <w:rFonts w:hint="eastAsia" w:hAnsi="宋体"/>
                <w:sz w:val="24"/>
                <w:szCs w:val="24"/>
              </w:rPr>
              <w:t>14</w:t>
            </w:r>
          </w:p>
        </w:tc>
        <w:tc>
          <w:tcPr>
            <w:tcW w:w="4049" w:type="dxa"/>
            <w:noWrap w:val="0"/>
            <w:vAlign w:val="center"/>
          </w:tcPr>
          <w:p>
            <w:pPr>
              <w:spacing w:line="320" w:lineRule="exact"/>
              <w:ind w:firstLine="360" w:firstLineChars="150"/>
              <w:rPr>
                <w:rFonts w:hAnsi="宋体"/>
                <w:sz w:val="24"/>
                <w:szCs w:val="24"/>
              </w:rPr>
            </w:pPr>
            <w:r>
              <w:rPr>
                <w:rFonts w:hint="eastAsia" w:hAnsi="宋体"/>
                <w:sz w:val="24"/>
                <w:szCs w:val="24"/>
              </w:rPr>
              <w:t>提供供应商2017年1月1日至今（本项目投标时间为止）有效类似项目业绩证明材料，有一份得2分，本项最多得6分。无有效类似项目业绩不得分。</w:t>
            </w:r>
          </w:p>
          <w:p>
            <w:pPr>
              <w:pStyle w:val="2"/>
              <w:rPr>
                <w:rFonts w:hAnsi="宋体"/>
                <w:sz w:val="24"/>
                <w:szCs w:val="24"/>
              </w:rPr>
            </w:pPr>
            <w:r>
              <w:rPr>
                <w:rFonts w:hint="eastAsia" w:hAnsi="宋体"/>
                <w:sz w:val="24"/>
                <w:szCs w:val="24"/>
              </w:rPr>
              <w:t xml:space="preserve">  提供投标产品2017年1月1日至今（本项目投标时间为止）在采购人所在区域具有有效同种产品业绩证明材料，有一份得2分，最多得8分。无有效同种产品业绩不得分。</w:t>
            </w:r>
          </w:p>
        </w:tc>
        <w:tc>
          <w:tcPr>
            <w:tcW w:w="2948" w:type="dxa"/>
            <w:noWrap w:val="0"/>
            <w:vAlign w:val="center"/>
          </w:tcPr>
          <w:p>
            <w:pPr>
              <w:spacing w:line="320" w:lineRule="exact"/>
              <w:rPr>
                <w:rFonts w:hAnsi="宋体"/>
                <w:sz w:val="24"/>
                <w:szCs w:val="24"/>
              </w:rPr>
            </w:pPr>
            <w:r>
              <w:rPr>
                <w:rFonts w:hint="eastAsia" w:hAnsi="宋体"/>
                <w:sz w:val="24"/>
                <w:szCs w:val="24"/>
              </w:rPr>
              <w:t>需提供合同复印件或成交通知书复印件加盖供应商鲜章</w:t>
            </w:r>
          </w:p>
        </w:tc>
        <w:tc>
          <w:tcPr>
            <w:tcW w:w="564" w:type="dxa"/>
            <w:noWrap w:val="0"/>
            <w:vAlign w:val="center"/>
          </w:tcPr>
          <w:p>
            <w:pPr>
              <w:rPr>
                <w:rFonts w:hAnsi="宋体"/>
                <w:sz w:val="24"/>
                <w:szCs w:val="24"/>
              </w:rPr>
            </w:pPr>
            <w:r>
              <w:rPr>
                <w:rFonts w:hint="eastAsia" w:hAnsi="宋体"/>
                <w:sz w:val="24"/>
                <w:szCs w:val="24"/>
              </w:rPr>
              <w:t>其他类</w:t>
            </w:r>
          </w:p>
        </w:tc>
      </w:tr>
    </w:tbl>
    <w:p>
      <w:pPr>
        <w:jc w:val="both"/>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both"/>
        <w:rPr>
          <w:rFonts w:hint="eastAsia"/>
          <w:b/>
          <w:sz w:val="32"/>
        </w:rPr>
      </w:pPr>
    </w:p>
    <w:p>
      <w:pPr>
        <w:pStyle w:val="2"/>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r>
        <w:rPr>
          <w:rFonts w:hint="eastAsia"/>
          <w:b/>
          <w:sz w:val="32"/>
        </w:rPr>
        <w:t>牙科综合治疗机技术参数</w:t>
      </w:r>
    </w:p>
    <w:tbl>
      <w:tblPr>
        <w:tblStyle w:val="10"/>
        <w:tblpPr w:leftFromText="180" w:rightFromText="180" w:vertAnchor="text" w:horzAnchor="page" w:tblpX="1310" w:tblpY="119"/>
        <w:tblOverlap w:val="never"/>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4240"/>
        <w:gridCol w:w="1110"/>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22" w:type="dxa"/>
            <w:noWrap w:val="0"/>
            <w:vAlign w:val="center"/>
          </w:tcPr>
          <w:p>
            <w:pPr>
              <w:jc w:val="center"/>
              <w:rPr>
                <w:rFonts w:hint="eastAsia" w:ascii="宋体"/>
                <w:sz w:val="28"/>
              </w:rPr>
            </w:pPr>
            <w:r>
              <w:rPr>
                <w:rFonts w:hint="eastAsia" w:ascii="宋体"/>
                <w:sz w:val="28"/>
              </w:rPr>
              <w:t>产品名称</w:t>
            </w:r>
          </w:p>
        </w:tc>
        <w:tc>
          <w:tcPr>
            <w:tcW w:w="4240" w:type="dxa"/>
            <w:noWrap w:val="0"/>
            <w:vAlign w:val="center"/>
          </w:tcPr>
          <w:p>
            <w:pPr>
              <w:jc w:val="center"/>
              <w:rPr>
                <w:rFonts w:hint="eastAsia" w:ascii="宋体"/>
                <w:sz w:val="28"/>
              </w:rPr>
            </w:pPr>
            <w:r>
              <w:rPr>
                <w:rFonts w:hint="eastAsia" w:ascii="宋体"/>
                <w:sz w:val="28"/>
              </w:rPr>
              <w:t>全电脑牙科综合治疗台</w:t>
            </w:r>
          </w:p>
        </w:tc>
        <w:tc>
          <w:tcPr>
            <w:tcW w:w="1110" w:type="dxa"/>
            <w:noWrap w:val="0"/>
            <w:vAlign w:val="center"/>
          </w:tcPr>
          <w:p>
            <w:pPr>
              <w:jc w:val="center"/>
              <w:rPr>
                <w:rFonts w:hint="eastAsia" w:ascii="宋体"/>
                <w:sz w:val="28"/>
              </w:rPr>
            </w:pPr>
          </w:p>
        </w:tc>
        <w:tc>
          <w:tcPr>
            <w:tcW w:w="2907" w:type="dxa"/>
            <w:noWrap w:val="0"/>
            <w:vAlign w:val="center"/>
          </w:tcPr>
          <w:p>
            <w:pPr>
              <w:widowControl/>
              <w:jc w:val="center"/>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0" w:hRule="atLeast"/>
        </w:trPr>
        <w:tc>
          <w:tcPr>
            <w:tcW w:w="1422" w:type="dxa"/>
            <w:noWrap w:val="0"/>
            <w:vAlign w:val="center"/>
          </w:tcPr>
          <w:p>
            <w:pPr>
              <w:jc w:val="center"/>
              <w:rPr>
                <w:rFonts w:hint="eastAsia" w:ascii="宋体"/>
                <w:sz w:val="28"/>
              </w:rPr>
            </w:pPr>
            <w:r>
              <w:rPr>
                <w:rFonts w:hint="eastAsia" w:ascii="宋体"/>
                <w:sz w:val="28"/>
              </w:rPr>
              <w:t>设      备     配      置</w:t>
            </w:r>
          </w:p>
        </w:tc>
        <w:tc>
          <w:tcPr>
            <w:tcW w:w="8257" w:type="dxa"/>
            <w:gridSpan w:val="3"/>
            <w:noWrap w:val="0"/>
            <w:vAlign w:val="top"/>
          </w:tcPr>
          <w:p>
            <w:pPr>
              <w:numPr>
                <w:ilvl w:val="0"/>
                <w:numId w:val="2"/>
              </w:numPr>
              <w:spacing w:line="360" w:lineRule="auto"/>
              <w:rPr>
                <w:rFonts w:hint="eastAsia" w:ascii="宋体"/>
                <w:sz w:val="28"/>
              </w:rPr>
            </w:pPr>
            <w:r>
              <w:rPr>
                <w:rFonts w:hint="eastAsia" w:ascii="宋体"/>
                <w:sz w:val="28"/>
              </w:rPr>
              <w:t>全电动综合治疗机一套</w:t>
            </w:r>
          </w:p>
          <w:p>
            <w:pPr>
              <w:numPr>
                <w:ilvl w:val="0"/>
                <w:numId w:val="2"/>
              </w:numPr>
              <w:spacing w:line="360" w:lineRule="auto"/>
              <w:rPr>
                <w:rFonts w:hint="eastAsia" w:ascii="宋体"/>
                <w:sz w:val="28"/>
              </w:rPr>
            </w:pPr>
            <w:r>
              <w:rPr>
                <w:rFonts w:hint="eastAsia" w:ascii="宋体"/>
                <w:sz w:val="28"/>
              </w:rPr>
              <w:t>低压直流电机二支</w:t>
            </w:r>
          </w:p>
          <w:p>
            <w:pPr>
              <w:numPr>
                <w:ilvl w:val="0"/>
                <w:numId w:val="2"/>
              </w:numPr>
              <w:spacing w:line="360" w:lineRule="auto"/>
              <w:rPr>
                <w:rFonts w:hint="eastAsia" w:ascii="宋体"/>
                <w:sz w:val="28"/>
              </w:rPr>
            </w:pPr>
            <w:r>
              <w:rPr>
                <w:rFonts w:hint="eastAsia" w:ascii="宋体"/>
                <w:sz w:val="28"/>
              </w:rPr>
              <w:t>进口（四孔）高速气涡轮手机二支</w:t>
            </w:r>
          </w:p>
          <w:p>
            <w:pPr>
              <w:numPr>
                <w:ilvl w:val="0"/>
                <w:numId w:val="2"/>
              </w:numPr>
              <w:spacing w:line="360" w:lineRule="auto"/>
              <w:rPr>
                <w:rFonts w:hint="eastAsia" w:ascii="宋体"/>
                <w:sz w:val="28"/>
              </w:rPr>
            </w:pPr>
            <w:r>
              <w:rPr>
                <w:rFonts w:hint="eastAsia" w:ascii="宋体"/>
                <w:sz w:val="28"/>
              </w:rPr>
              <w:t>进口（四孔）低速气马达手机一套</w:t>
            </w:r>
          </w:p>
          <w:p>
            <w:pPr>
              <w:numPr>
                <w:ilvl w:val="0"/>
                <w:numId w:val="2"/>
              </w:numPr>
              <w:spacing w:line="360" w:lineRule="auto"/>
              <w:rPr>
                <w:rFonts w:hint="eastAsia" w:ascii="宋体"/>
                <w:sz w:val="28"/>
              </w:rPr>
            </w:pPr>
            <w:r>
              <w:rPr>
                <w:rFonts w:hint="eastAsia" w:ascii="宋体"/>
                <w:sz w:val="28"/>
              </w:rPr>
              <w:t>电脑设定、自动恒温漱口给水系统</w:t>
            </w:r>
          </w:p>
          <w:p>
            <w:pPr>
              <w:spacing w:line="360" w:lineRule="auto"/>
              <w:rPr>
                <w:rFonts w:hint="eastAsia" w:ascii="宋体"/>
                <w:sz w:val="28"/>
              </w:rPr>
            </w:pPr>
            <w:r>
              <w:rPr>
                <w:rFonts w:hint="eastAsia" w:ascii="宋体" w:hAnsi="宋体"/>
                <w:sz w:val="28"/>
              </w:rPr>
              <w:t xml:space="preserve">* </w:t>
            </w:r>
            <w:r>
              <w:rPr>
                <w:rFonts w:hint="eastAsia" w:ascii="宋体"/>
                <w:sz w:val="28"/>
              </w:rPr>
              <w:t>直流防干烧加热器一套</w:t>
            </w:r>
          </w:p>
          <w:p>
            <w:pPr>
              <w:numPr>
                <w:ilvl w:val="0"/>
                <w:numId w:val="2"/>
              </w:numPr>
              <w:spacing w:line="360" w:lineRule="auto"/>
              <w:rPr>
                <w:rFonts w:hint="eastAsia" w:ascii="宋体"/>
                <w:sz w:val="28"/>
              </w:rPr>
            </w:pPr>
            <w:r>
              <w:rPr>
                <w:rFonts w:hint="eastAsia" w:ascii="宋体"/>
                <w:sz w:val="28"/>
              </w:rPr>
              <w:t>三用枪二支（冷、热各一支）</w:t>
            </w:r>
          </w:p>
          <w:p>
            <w:pPr>
              <w:numPr>
                <w:ilvl w:val="0"/>
                <w:numId w:val="2"/>
              </w:numPr>
              <w:spacing w:line="360" w:lineRule="auto"/>
              <w:rPr>
                <w:rFonts w:hint="eastAsia" w:ascii="宋体"/>
                <w:sz w:val="28"/>
              </w:rPr>
            </w:pPr>
            <w:r>
              <w:rPr>
                <w:rFonts w:hint="eastAsia" w:ascii="宋体"/>
                <w:sz w:val="28"/>
              </w:rPr>
              <w:t>强、弱吸唾器各一套</w:t>
            </w:r>
          </w:p>
          <w:p>
            <w:pPr>
              <w:numPr>
                <w:ilvl w:val="0"/>
                <w:numId w:val="2"/>
              </w:numPr>
              <w:spacing w:line="360" w:lineRule="auto"/>
              <w:rPr>
                <w:rFonts w:hint="eastAsia" w:ascii="宋体"/>
                <w:sz w:val="28"/>
              </w:rPr>
            </w:pPr>
            <w:r>
              <w:rPr>
                <w:rFonts w:hint="eastAsia" w:ascii="宋体"/>
                <w:sz w:val="28"/>
              </w:rPr>
              <w:t>可调冷光口腔灯一套（强、中、弱三档光调节）</w:t>
            </w:r>
          </w:p>
          <w:p>
            <w:pPr>
              <w:numPr>
                <w:ilvl w:val="0"/>
                <w:numId w:val="2"/>
              </w:numPr>
              <w:spacing w:line="360" w:lineRule="auto"/>
              <w:rPr>
                <w:rFonts w:hint="eastAsia" w:ascii="宋体"/>
                <w:sz w:val="28"/>
              </w:rPr>
            </w:pPr>
            <w:r>
              <w:rPr>
                <w:rFonts w:hint="eastAsia" w:ascii="宋体"/>
                <w:sz w:val="28"/>
              </w:rPr>
              <w:t>低压观片灯一套（低压24V）</w:t>
            </w:r>
          </w:p>
          <w:p>
            <w:pPr>
              <w:numPr>
                <w:ilvl w:val="0"/>
                <w:numId w:val="2"/>
              </w:numPr>
              <w:spacing w:line="360" w:lineRule="auto"/>
              <w:rPr>
                <w:rFonts w:hint="eastAsia" w:ascii="宋体"/>
                <w:sz w:val="28"/>
              </w:rPr>
            </w:pPr>
            <w:r>
              <w:rPr>
                <w:rFonts w:hint="eastAsia" w:ascii="宋体"/>
                <w:sz w:val="28"/>
              </w:rPr>
              <w:t>可旋转整体陶瓷盂盆一套</w:t>
            </w:r>
          </w:p>
          <w:p>
            <w:pPr>
              <w:numPr>
                <w:ilvl w:val="0"/>
                <w:numId w:val="2"/>
              </w:numPr>
              <w:spacing w:line="360" w:lineRule="auto"/>
              <w:rPr>
                <w:rFonts w:hint="eastAsia" w:ascii="宋体"/>
                <w:sz w:val="28"/>
              </w:rPr>
            </w:pPr>
            <w:r>
              <w:rPr>
                <w:rFonts w:hint="eastAsia" w:ascii="宋体"/>
                <w:sz w:val="28"/>
              </w:rPr>
              <w:t>手机设防回吸装置及手机水管消毒系统一套</w:t>
            </w:r>
          </w:p>
          <w:p>
            <w:pPr>
              <w:spacing w:line="360" w:lineRule="auto"/>
              <w:rPr>
                <w:rFonts w:hint="eastAsia" w:ascii="宋体"/>
                <w:sz w:val="28"/>
              </w:rPr>
            </w:pPr>
            <w:r>
              <w:rPr>
                <w:rFonts w:hint="eastAsia" w:ascii="宋体" w:hAnsi="宋体"/>
                <w:sz w:val="28"/>
              </w:rPr>
              <w:t>*  手机管路采用耐用的进口管</w:t>
            </w:r>
          </w:p>
          <w:p>
            <w:pPr>
              <w:spacing w:line="360" w:lineRule="auto"/>
              <w:rPr>
                <w:rFonts w:hint="eastAsia" w:ascii="宋体"/>
                <w:b/>
                <w:sz w:val="32"/>
              </w:rPr>
            </w:pPr>
            <w:r>
              <w:rPr>
                <w:rFonts w:hint="eastAsia" w:ascii="宋体" w:hAnsi="宋体"/>
                <w:sz w:val="28"/>
              </w:rPr>
              <w:t xml:space="preserve">*  </w:t>
            </w:r>
            <w:r>
              <w:rPr>
                <w:rFonts w:hint="eastAsia" w:ascii="宋体"/>
                <w:sz w:val="28"/>
              </w:rPr>
              <w:t>纸杯架、纸巾盒及搁物盘一套</w:t>
            </w:r>
          </w:p>
          <w:p>
            <w:pPr>
              <w:spacing w:line="360" w:lineRule="auto"/>
              <w:rPr>
                <w:rFonts w:hint="eastAsia" w:ascii="宋体" w:hAnsi="宋体"/>
                <w:sz w:val="24"/>
              </w:rPr>
            </w:pPr>
            <w:r>
              <w:rPr>
                <w:rFonts w:hint="eastAsia" w:ascii="宋体" w:hAnsi="宋体"/>
                <w:sz w:val="28"/>
              </w:rPr>
              <w:t xml:space="preserve">*  </w:t>
            </w:r>
            <w:r>
              <w:rPr>
                <w:rFonts w:hint="eastAsia" w:ascii="宋体" w:hAnsi="宋体"/>
                <w:sz w:val="28"/>
                <w:szCs w:val="28"/>
              </w:rPr>
              <w:t>机箱采用密胺（类是陶瓷）材料制造</w:t>
            </w:r>
            <w:r>
              <w:rPr>
                <w:rFonts w:hint="eastAsia" w:ascii="宋体" w:hAnsi="宋体"/>
                <w:sz w:val="24"/>
              </w:rPr>
              <w:t>（</w:t>
            </w:r>
          </w:p>
          <w:p>
            <w:pPr>
              <w:ind w:left="280" w:hanging="280" w:hangingChars="100"/>
              <w:textAlignment w:val="baseline"/>
              <w:rPr>
                <w:rFonts w:hint="eastAsia" w:ascii="宋体" w:hAnsi="宋体"/>
                <w:b/>
                <w:sz w:val="28"/>
                <w:szCs w:val="28"/>
              </w:rPr>
            </w:pPr>
            <w:r>
              <w:rPr>
                <w:rFonts w:hint="eastAsia" w:ascii="宋体" w:hAnsi="宋体"/>
                <w:sz w:val="28"/>
              </w:rPr>
              <w:t xml:space="preserve">* </w:t>
            </w:r>
            <w:r>
              <w:rPr>
                <w:rFonts w:hint="eastAsia" w:ascii="宋体" w:hAnsi="宋体"/>
                <w:sz w:val="28"/>
                <w:szCs w:val="28"/>
              </w:rPr>
              <w:t>实用的超低椅位，座椅可降至380毫米，细心呵护您年长</w:t>
            </w:r>
            <w:r>
              <w:rPr>
                <w:rFonts w:hint="eastAsia" w:ascii="宋体"/>
                <w:sz w:val="28"/>
              </w:rPr>
              <w:t>、年幼或行动不便的患者，给他们舒适方便的感觉</w:t>
            </w:r>
          </w:p>
          <w:p>
            <w:pPr>
              <w:numPr>
                <w:ilvl w:val="0"/>
                <w:numId w:val="2"/>
              </w:numPr>
              <w:spacing w:line="360" w:lineRule="auto"/>
              <w:rPr>
                <w:rFonts w:hint="eastAsia" w:ascii="宋体"/>
                <w:sz w:val="28"/>
              </w:rPr>
            </w:pPr>
            <w:r>
              <w:rPr>
                <w:rFonts w:hint="eastAsia" w:ascii="宋体"/>
                <w:sz w:val="28"/>
              </w:rPr>
              <w:t>净水瓶</w:t>
            </w:r>
          </w:p>
          <w:p>
            <w:pPr>
              <w:numPr>
                <w:ilvl w:val="0"/>
                <w:numId w:val="2"/>
              </w:numPr>
              <w:spacing w:line="360" w:lineRule="auto"/>
              <w:rPr>
                <w:rFonts w:hint="eastAsia" w:ascii="宋体"/>
                <w:sz w:val="28"/>
              </w:rPr>
            </w:pPr>
            <w:r>
              <w:rPr>
                <w:rFonts w:hint="eastAsia" w:ascii="宋体"/>
                <w:sz w:val="28"/>
              </w:rPr>
              <w:t>吸唾过滤器一套</w:t>
            </w:r>
          </w:p>
          <w:p>
            <w:pPr>
              <w:numPr>
                <w:ilvl w:val="0"/>
                <w:numId w:val="2"/>
              </w:numPr>
              <w:spacing w:line="360" w:lineRule="auto"/>
              <w:rPr>
                <w:rFonts w:hint="eastAsia" w:ascii="宋体"/>
                <w:sz w:val="28"/>
              </w:rPr>
            </w:pPr>
            <w:r>
              <w:rPr>
                <w:rFonts w:hint="eastAsia" w:ascii="宋体"/>
                <w:sz w:val="28"/>
              </w:rPr>
              <w:t>医师座椅一张</w:t>
            </w:r>
          </w:p>
          <w:p>
            <w:pPr>
              <w:numPr>
                <w:ilvl w:val="0"/>
                <w:numId w:val="2"/>
              </w:numPr>
              <w:spacing w:line="360" w:lineRule="auto"/>
              <w:rPr>
                <w:rFonts w:hint="eastAsia" w:ascii="宋体"/>
                <w:sz w:val="28"/>
              </w:rPr>
            </w:pPr>
            <w:r>
              <w:rPr>
                <w:rFonts w:hint="eastAsia" w:ascii="宋体"/>
                <w:sz w:val="28"/>
                <w:lang w:eastAsia="zh-CN"/>
              </w:rPr>
              <w:t>空压机一台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2" w:hRule="atLeast"/>
        </w:trPr>
        <w:tc>
          <w:tcPr>
            <w:tcW w:w="1422" w:type="dxa"/>
            <w:noWrap w:val="0"/>
            <w:vAlign w:val="center"/>
          </w:tcPr>
          <w:p>
            <w:pPr>
              <w:spacing w:line="360" w:lineRule="auto"/>
              <w:jc w:val="center"/>
              <w:rPr>
                <w:rFonts w:hint="eastAsia" w:ascii="宋体"/>
                <w:sz w:val="24"/>
              </w:rPr>
            </w:pPr>
            <w:r>
              <w:rPr>
                <w:rFonts w:hint="eastAsia" w:ascii="宋体"/>
                <w:sz w:val="28"/>
              </w:rPr>
              <w:t>技     术     参     数</w:t>
            </w:r>
          </w:p>
        </w:tc>
        <w:tc>
          <w:tcPr>
            <w:tcW w:w="8257" w:type="dxa"/>
            <w:gridSpan w:val="3"/>
            <w:noWrap w:val="0"/>
            <w:vAlign w:val="top"/>
          </w:tcPr>
          <w:p>
            <w:pPr>
              <w:pStyle w:val="6"/>
              <w:rPr>
                <w:rFonts w:hint="eastAsia"/>
                <w:b/>
                <w:sz w:val="24"/>
                <w:szCs w:val="24"/>
              </w:rPr>
            </w:pPr>
            <w:r>
              <w:rPr>
                <w:rFonts w:hint="eastAsia"/>
                <w:b/>
                <w:sz w:val="24"/>
                <w:szCs w:val="24"/>
              </w:rPr>
              <w:t>牙科椅为间歇工作制，连续加载时间不超过15min，持续率不超过60％</w:t>
            </w:r>
          </w:p>
          <w:p>
            <w:pPr>
              <w:pStyle w:val="6"/>
              <w:numPr>
                <w:ilvl w:val="0"/>
                <w:numId w:val="3"/>
              </w:numPr>
              <w:ind w:firstLine="560" w:firstLineChars="200"/>
              <w:rPr>
                <w:rFonts w:hint="eastAsia"/>
                <w:sz w:val="28"/>
              </w:rPr>
            </w:pPr>
            <w:r>
              <w:rPr>
                <w:rFonts w:hint="eastAsia"/>
                <w:sz w:val="28"/>
              </w:rPr>
              <w:t>熔断丝规格：总网电源：RFl—20  500～20 4A</w:t>
            </w:r>
          </w:p>
          <w:p>
            <w:pPr>
              <w:pStyle w:val="6"/>
              <w:numPr>
                <w:ilvl w:val="0"/>
                <w:numId w:val="3"/>
              </w:numPr>
              <w:ind w:firstLine="560" w:firstLineChars="200"/>
              <w:rPr>
                <w:rFonts w:hint="eastAsia"/>
                <w:sz w:val="28"/>
              </w:rPr>
            </w:pPr>
            <w:r>
              <w:rPr>
                <w:rFonts w:hint="eastAsia"/>
                <w:sz w:val="28"/>
              </w:rPr>
              <w:t>牙科椅控制板：RFl—20  500～20  lA</w:t>
            </w:r>
          </w:p>
          <w:p>
            <w:pPr>
              <w:pStyle w:val="6"/>
              <w:numPr>
                <w:ilvl w:val="0"/>
                <w:numId w:val="3"/>
              </w:numPr>
              <w:ind w:firstLine="560" w:firstLineChars="200"/>
              <w:rPr>
                <w:rFonts w:hint="eastAsia"/>
                <w:sz w:val="28"/>
              </w:rPr>
            </w:pPr>
            <w:r>
              <w:rPr>
                <w:rFonts w:hint="eastAsia"/>
                <w:sz w:val="28"/>
              </w:rPr>
              <w:t xml:space="preserve">LED观片灯： 24V～7VA </w:t>
            </w:r>
          </w:p>
          <w:p>
            <w:pPr>
              <w:pStyle w:val="6"/>
              <w:numPr>
                <w:ilvl w:val="0"/>
                <w:numId w:val="3"/>
              </w:numPr>
              <w:ind w:firstLine="560" w:firstLineChars="200"/>
              <w:rPr>
                <w:rFonts w:hint="eastAsia"/>
                <w:sz w:val="28"/>
              </w:rPr>
            </w:pPr>
            <w:r>
              <w:rPr>
                <w:rFonts w:hint="eastAsia"/>
                <w:sz w:val="28"/>
              </w:rPr>
              <w:t>口腔灯：10.5V 11.5V 12.5V～55VA</w:t>
            </w:r>
          </w:p>
          <w:p>
            <w:pPr>
              <w:pStyle w:val="6"/>
              <w:numPr>
                <w:ilvl w:val="0"/>
                <w:numId w:val="3"/>
              </w:numPr>
              <w:ind w:firstLine="560" w:firstLineChars="200"/>
              <w:rPr>
                <w:rFonts w:hint="eastAsia"/>
                <w:sz w:val="28"/>
              </w:rPr>
            </w:pPr>
            <w:r>
              <w:rPr>
                <w:rFonts w:hint="eastAsia"/>
                <w:sz w:val="28"/>
              </w:rPr>
              <w:t>牙椅电机：24V～200VA</w:t>
            </w:r>
          </w:p>
          <w:p>
            <w:pPr>
              <w:pStyle w:val="6"/>
              <w:numPr>
                <w:ilvl w:val="0"/>
                <w:numId w:val="3"/>
              </w:numPr>
              <w:ind w:firstLine="560" w:firstLineChars="200"/>
              <w:rPr>
                <w:rFonts w:hint="eastAsia"/>
                <w:sz w:val="28"/>
              </w:rPr>
            </w:pPr>
            <w:r>
              <w:rPr>
                <w:rFonts w:hint="eastAsia"/>
                <w:sz w:val="28"/>
              </w:rPr>
              <w:t>加热器：220V～400VA</w:t>
            </w:r>
          </w:p>
          <w:p>
            <w:pPr>
              <w:numPr>
                <w:ilvl w:val="0"/>
                <w:numId w:val="3"/>
              </w:numPr>
              <w:ind w:firstLine="560" w:firstLineChars="200"/>
              <w:rPr>
                <w:rFonts w:hint="eastAsia"/>
                <w:sz w:val="28"/>
              </w:rPr>
            </w:pPr>
            <w:r>
              <w:rPr>
                <w:rFonts w:hint="eastAsia"/>
                <w:sz w:val="28"/>
              </w:rPr>
              <w:t>外形尺寸：长2000mmX宽860mmX高1900m</w:t>
            </w:r>
            <w:r>
              <w:rPr>
                <w:rFonts w:hint="eastAsia" w:ascii="宋体"/>
                <w:sz w:val="28"/>
              </w:rPr>
              <w:t>m</w:t>
            </w:r>
          </w:p>
          <w:p>
            <w:pPr>
              <w:ind w:firstLine="420" w:firstLineChars="150"/>
              <w:rPr>
                <w:rFonts w:hint="eastAsia" w:ascii="宋体"/>
                <w:sz w:val="28"/>
              </w:rPr>
            </w:pPr>
            <w:r>
              <w:rPr>
                <w:rFonts w:hint="eastAsia" w:ascii="宋体"/>
                <w:sz w:val="28"/>
              </w:rPr>
              <w:t>连体牙科综合治疗机各部件的运动范围：</w:t>
            </w:r>
          </w:p>
          <w:p>
            <w:pPr>
              <w:numPr>
                <w:ilvl w:val="0"/>
                <w:numId w:val="4"/>
              </w:numPr>
              <w:spacing w:line="420" w:lineRule="auto"/>
              <w:ind w:firstLine="560" w:firstLineChars="200"/>
              <w:rPr>
                <w:rFonts w:hint="eastAsia" w:ascii="宋体"/>
                <w:sz w:val="28"/>
              </w:rPr>
            </w:pPr>
            <w:r>
              <w:rPr>
                <w:rFonts w:hint="eastAsia" w:ascii="宋体"/>
                <w:sz w:val="28"/>
              </w:rPr>
              <w:t>高速气涡轮手机空载转速：≧</w:t>
            </w:r>
            <w:r>
              <w:rPr>
                <w:sz w:val="28"/>
              </w:rPr>
              <w:t>350000r/min</w:t>
            </w:r>
          </w:p>
          <w:p>
            <w:pPr>
              <w:numPr>
                <w:ilvl w:val="0"/>
                <w:numId w:val="4"/>
              </w:numPr>
              <w:spacing w:line="420" w:lineRule="auto"/>
              <w:ind w:firstLine="560" w:firstLineChars="200"/>
              <w:rPr>
                <w:rFonts w:hint="eastAsia" w:ascii="宋体"/>
                <w:sz w:val="28"/>
              </w:rPr>
            </w:pPr>
            <w:r>
              <w:rPr>
                <w:rFonts w:hint="eastAsia" w:ascii="宋体"/>
                <w:sz w:val="28"/>
              </w:rPr>
              <w:t>低速气涡轮手机空载转速：≧</w:t>
            </w:r>
            <w:r>
              <w:rPr>
                <w:sz w:val="28"/>
              </w:rPr>
              <w:t>180000r/min</w:t>
            </w:r>
          </w:p>
          <w:p>
            <w:pPr>
              <w:numPr>
                <w:ilvl w:val="0"/>
                <w:numId w:val="4"/>
              </w:numPr>
              <w:spacing w:line="420" w:lineRule="auto"/>
              <w:ind w:firstLine="560" w:firstLineChars="200"/>
              <w:rPr>
                <w:rFonts w:hint="eastAsia" w:ascii="宋体"/>
                <w:sz w:val="28"/>
              </w:rPr>
            </w:pPr>
            <w:r>
              <w:rPr>
                <w:rFonts w:hint="eastAsia" w:ascii="宋体"/>
                <w:sz w:val="28"/>
              </w:rPr>
              <w:t>电动牙科椅负载能力：≧1323N</w:t>
            </w:r>
          </w:p>
          <w:p>
            <w:pPr>
              <w:numPr>
                <w:ilvl w:val="0"/>
                <w:numId w:val="4"/>
              </w:numPr>
              <w:spacing w:line="420" w:lineRule="auto"/>
              <w:ind w:firstLine="560" w:firstLineChars="200"/>
              <w:rPr>
                <w:rFonts w:hint="eastAsia" w:ascii="宋体"/>
                <w:sz w:val="28"/>
              </w:rPr>
            </w:pPr>
            <w:r>
              <w:rPr>
                <w:rFonts w:hint="eastAsia" w:ascii="宋体"/>
                <w:sz w:val="28"/>
              </w:rPr>
              <w:t>牙科椅(座垫中心)：380 mm～720 mm</w:t>
            </w:r>
          </w:p>
          <w:p>
            <w:pPr>
              <w:numPr>
                <w:ilvl w:val="0"/>
                <w:numId w:val="4"/>
              </w:numPr>
              <w:spacing w:line="420" w:lineRule="auto"/>
              <w:ind w:firstLine="560" w:firstLineChars="200"/>
              <w:rPr>
                <w:rFonts w:hint="eastAsia" w:ascii="宋体"/>
                <w:sz w:val="28"/>
              </w:rPr>
            </w:pPr>
            <w:r>
              <w:rPr>
                <w:rFonts w:hint="eastAsia" w:ascii="宋体"/>
                <w:sz w:val="28"/>
              </w:rPr>
              <w:t>靠背转角：0°～70°</w:t>
            </w:r>
          </w:p>
          <w:p>
            <w:pPr>
              <w:numPr>
                <w:ilvl w:val="0"/>
                <w:numId w:val="4"/>
              </w:numPr>
              <w:spacing w:line="420" w:lineRule="auto"/>
              <w:ind w:firstLine="560" w:firstLineChars="200"/>
              <w:rPr>
                <w:rFonts w:hint="eastAsia" w:ascii="宋体"/>
                <w:sz w:val="28"/>
              </w:rPr>
            </w:pPr>
            <w:r>
              <w:rPr>
                <w:rFonts w:hint="eastAsia" w:ascii="宋体"/>
                <w:sz w:val="28"/>
              </w:rPr>
              <w:t>器械横臂转角：100°</w:t>
            </w:r>
          </w:p>
          <w:p>
            <w:pPr>
              <w:numPr>
                <w:ilvl w:val="0"/>
                <w:numId w:val="4"/>
              </w:numPr>
              <w:spacing w:line="420" w:lineRule="auto"/>
              <w:ind w:firstLine="560" w:firstLineChars="200"/>
              <w:rPr>
                <w:rFonts w:hint="eastAsia" w:ascii="宋体"/>
                <w:sz w:val="28"/>
              </w:rPr>
            </w:pPr>
            <w:r>
              <w:rPr>
                <w:rFonts w:hint="eastAsia" w:ascii="宋体"/>
                <w:sz w:val="28"/>
              </w:rPr>
              <w:t>平衡弹簧臂转角：200°，上下移动范围：400 mm</w:t>
            </w:r>
          </w:p>
          <w:p>
            <w:pPr>
              <w:numPr>
                <w:ilvl w:val="0"/>
                <w:numId w:val="4"/>
              </w:numPr>
              <w:spacing w:line="420" w:lineRule="auto"/>
              <w:ind w:firstLine="560" w:firstLineChars="200"/>
              <w:rPr>
                <w:rFonts w:hint="eastAsia" w:ascii="宋体"/>
                <w:sz w:val="28"/>
              </w:rPr>
            </w:pPr>
            <w:r>
              <w:rPr>
                <w:rFonts w:hint="eastAsia" w:ascii="宋体"/>
                <w:sz w:val="28"/>
              </w:rPr>
              <w:t>器械盘转角：120°</w:t>
            </w:r>
          </w:p>
          <w:p>
            <w:pPr>
              <w:numPr>
                <w:ilvl w:val="0"/>
                <w:numId w:val="4"/>
              </w:numPr>
              <w:spacing w:line="420" w:lineRule="auto"/>
              <w:ind w:firstLine="560" w:firstLineChars="200"/>
              <w:rPr>
                <w:rFonts w:hint="eastAsia" w:ascii="宋体"/>
                <w:sz w:val="28"/>
              </w:rPr>
            </w:pPr>
            <w:r>
              <w:rPr>
                <w:rFonts w:hint="eastAsia" w:ascii="宋体"/>
                <w:sz w:val="28"/>
              </w:rPr>
              <w:t>旋转痰盂旋转角度：90°</w:t>
            </w:r>
          </w:p>
          <w:p>
            <w:pPr>
              <w:numPr>
                <w:ilvl w:val="0"/>
                <w:numId w:val="4"/>
              </w:numPr>
              <w:spacing w:line="420" w:lineRule="auto"/>
              <w:ind w:firstLine="560" w:firstLineChars="200"/>
              <w:rPr>
                <w:rFonts w:hint="eastAsia" w:ascii="宋体"/>
                <w:sz w:val="28"/>
              </w:rPr>
            </w:pPr>
            <w:r>
              <w:rPr>
                <w:rFonts w:hint="eastAsia" w:ascii="宋体"/>
                <w:sz w:val="28"/>
              </w:rPr>
              <w:t>灯臂转角：300°，上下移动范围：460 mm</w:t>
            </w:r>
          </w:p>
          <w:p>
            <w:pPr>
              <w:numPr>
                <w:ilvl w:val="0"/>
                <w:numId w:val="4"/>
              </w:numPr>
              <w:spacing w:line="420" w:lineRule="auto"/>
              <w:ind w:firstLine="560" w:firstLineChars="200"/>
              <w:rPr>
                <w:rFonts w:hint="eastAsia" w:ascii="宋体"/>
                <w:sz w:val="28"/>
              </w:rPr>
            </w:pPr>
            <w:r>
              <w:rPr>
                <w:rFonts w:hint="eastAsia" w:ascii="宋体"/>
                <w:sz w:val="28"/>
              </w:rPr>
              <w:t>手术灯转角：270°       助手臂转角：90°</w:t>
            </w:r>
          </w:p>
          <w:p>
            <w:pPr>
              <w:numPr>
                <w:ilvl w:val="0"/>
                <w:numId w:val="4"/>
              </w:numPr>
              <w:ind w:firstLine="560" w:firstLineChars="200"/>
              <w:rPr>
                <w:rFonts w:hint="eastAsia"/>
                <w:sz w:val="28"/>
              </w:rPr>
            </w:pPr>
            <w:r>
              <w:rPr>
                <w:rFonts w:hint="eastAsia"/>
                <w:sz w:val="28"/>
              </w:rPr>
              <w:t>助手臂挂架盒转角：</w:t>
            </w:r>
            <w:r>
              <w:rPr>
                <w:rFonts w:hint="eastAsia" w:ascii="宋体"/>
                <w:sz w:val="28"/>
              </w:rPr>
              <w:t>90°</w:t>
            </w:r>
          </w:p>
          <w:p>
            <w:pPr>
              <w:pStyle w:val="6"/>
              <w:numPr>
                <w:ilvl w:val="0"/>
                <w:numId w:val="4"/>
              </w:numPr>
              <w:ind w:firstLine="560" w:firstLineChars="200"/>
              <w:rPr>
                <w:rFonts w:hint="eastAsia"/>
                <w:sz w:val="28"/>
              </w:rPr>
            </w:pPr>
            <w:r>
              <w:rPr>
                <w:rFonts w:hint="eastAsia"/>
                <w:sz w:val="28"/>
              </w:rPr>
              <w:t>气源：气压 &gt;0.55MPa 流量   &gt;50L／min</w:t>
            </w:r>
          </w:p>
          <w:p>
            <w:pPr>
              <w:pStyle w:val="6"/>
              <w:numPr>
                <w:ilvl w:val="0"/>
                <w:numId w:val="4"/>
              </w:numPr>
              <w:ind w:firstLine="560" w:firstLineChars="200"/>
              <w:rPr>
                <w:rFonts w:hint="eastAsia"/>
                <w:sz w:val="28"/>
              </w:rPr>
            </w:pPr>
            <w:r>
              <w:rPr>
                <w:rFonts w:hint="eastAsia"/>
                <w:sz w:val="28"/>
              </w:rPr>
              <w:t>水源：水压0.2～0.4MPa 流量 &gt;10L／min</w:t>
            </w:r>
          </w:p>
          <w:p>
            <w:pPr>
              <w:numPr>
                <w:ilvl w:val="0"/>
                <w:numId w:val="4"/>
              </w:numPr>
              <w:spacing w:line="360" w:lineRule="auto"/>
              <w:ind w:firstLine="560" w:firstLineChars="200"/>
              <w:rPr>
                <w:rFonts w:hint="eastAsia"/>
                <w:sz w:val="28"/>
              </w:rPr>
            </w:pPr>
            <w:r>
              <w:rPr>
                <w:rFonts w:hint="eastAsia"/>
                <w:sz w:val="28"/>
              </w:rPr>
              <w:t>环境：温度 10～35℃ 相对温度 75％</w:t>
            </w:r>
          </w:p>
          <w:p>
            <w:pPr>
              <w:numPr>
                <w:ilvl w:val="0"/>
                <w:numId w:val="4"/>
              </w:numPr>
              <w:spacing w:line="360" w:lineRule="auto"/>
              <w:ind w:firstLine="560" w:firstLineChars="200"/>
              <w:rPr>
                <w:rFonts w:hint="eastAsia"/>
                <w:sz w:val="28"/>
              </w:rPr>
            </w:pPr>
            <w:r>
              <w:rPr>
                <w:rFonts w:hint="eastAsia"/>
                <w:sz w:val="28"/>
              </w:rPr>
              <w:t>电源：220V±10％  50Hz ， 输入功率：800VA</w:t>
            </w:r>
          </w:p>
        </w:tc>
      </w:tr>
    </w:tbl>
    <w:p>
      <w:pPr>
        <w:jc w:val="both"/>
        <w:rPr>
          <w:rFonts w:hint="eastAsia" w:ascii="宋体"/>
          <w:sz w:val="32"/>
        </w:rPr>
      </w:pPr>
    </w:p>
    <w:p>
      <w:pPr>
        <w:textAlignment w:val="baseline"/>
        <w:rPr>
          <w:rFonts w:hint="eastAsia"/>
          <w:sz w:val="32"/>
        </w:rPr>
      </w:pPr>
      <w:r>
        <w:rPr>
          <w:rFonts w:hint="eastAsia"/>
          <w:b/>
          <w:sz w:val="32"/>
        </w:rPr>
        <w:t>产品性能特点：</w:t>
      </w:r>
      <w:r>
        <w:rPr>
          <w:rFonts w:hint="eastAsia"/>
          <w:sz w:val="32"/>
        </w:rPr>
        <w:t xml:space="preserve">  </w:t>
      </w:r>
    </w:p>
    <w:p>
      <w:pPr>
        <w:ind w:firstLine="560" w:firstLineChars="200"/>
        <w:rPr>
          <w:rFonts w:hint="eastAsia" w:ascii="宋体" w:hAnsi="宋体"/>
          <w:sz w:val="28"/>
          <w:szCs w:val="28"/>
        </w:rPr>
      </w:pPr>
      <w:r>
        <w:rPr>
          <w:rFonts w:hint="eastAsia" w:ascii="宋体" w:hAnsi="宋体"/>
          <w:sz w:val="28"/>
          <w:szCs w:val="28"/>
        </w:rPr>
        <w:t>医生在使用器械盘过程中，牙椅保持平稳；牙椅坐垫随靠背的转动会做水平和回转两个方向的补偿运动，水平面补偿达到八厘米；加上采用工程学原理的舒适靠背，在人体腰间处凸出的海绵把腰部充分地承托，使患者可以舒适地进行治疗。</w:t>
      </w:r>
    </w:p>
    <w:p>
      <w:pPr>
        <w:ind w:firstLine="560" w:firstLineChars="200"/>
        <w:rPr>
          <w:rFonts w:hint="eastAsia" w:ascii="宋体" w:hAnsi="宋体"/>
          <w:sz w:val="28"/>
          <w:szCs w:val="28"/>
        </w:rPr>
      </w:pPr>
      <w:r>
        <w:rPr>
          <w:rFonts w:hint="eastAsia" w:ascii="宋体" w:hAnsi="宋体"/>
          <w:sz w:val="28"/>
          <w:szCs w:val="28"/>
        </w:rPr>
        <w:t>整体陶瓷痰盂可旋转，便于清洗、消毒；纸杯架和搁物盘容于一体，方便患者的使用。</w:t>
      </w:r>
    </w:p>
    <w:p>
      <w:pPr>
        <w:ind w:firstLine="560" w:firstLineChars="200"/>
        <w:rPr>
          <w:rFonts w:hint="eastAsia" w:ascii="宋体" w:hAnsi="宋体"/>
          <w:sz w:val="28"/>
          <w:szCs w:val="28"/>
        </w:rPr>
      </w:pPr>
      <w:r>
        <w:rPr>
          <w:rFonts w:hint="eastAsia" w:ascii="宋体" w:hAnsi="宋体"/>
          <w:sz w:val="28"/>
          <w:szCs w:val="28"/>
        </w:rPr>
        <w:t>地脚箱可以内置在牙椅下面，更加的节省空间。加大的水瓶设计，延长用水的时间，提高医生的工作效率。</w:t>
      </w:r>
    </w:p>
    <w:p>
      <w:pPr>
        <w:ind w:firstLine="560" w:firstLineChars="200"/>
        <w:rPr>
          <w:rFonts w:hint="eastAsia" w:ascii="宋体" w:hAnsi="宋体"/>
          <w:sz w:val="28"/>
          <w:szCs w:val="28"/>
        </w:rPr>
      </w:pPr>
      <w:r>
        <w:rPr>
          <w:rFonts w:hint="eastAsia" w:ascii="宋体" w:hAnsi="宋体"/>
          <w:sz w:val="28"/>
          <w:szCs w:val="28"/>
        </w:rPr>
        <w:t>新式强、弱吸过滤网置于机身侧面及强、弱吸手柄与开关部分可分离，清洗方便，便于消毒。</w:t>
      </w:r>
    </w:p>
    <w:p>
      <w:pPr>
        <w:ind w:firstLine="560" w:firstLineChars="200"/>
        <w:rPr>
          <w:rFonts w:hint="eastAsia" w:ascii="宋体" w:hAnsi="宋体"/>
          <w:sz w:val="28"/>
          <w:szCs w:val="28"/>
        </w:rPr>
      </w:pPr>
      <w:r>
        <w:rPr>
          <w:rFonts w:hint="eastAsia" w:ascii="宋体" w:hAnsi="宋体"/>
          <w:sz w:val="28"/>
          <w:szCs w:val="28"/>
        </w:rPr>
        <w:t>弯臂把器械盘承托起来，机箱采用密胺（类是陶瓷）材料制造，美观而结实;还适于清洗、消毒且不易变色。</w:t>
      </w:r>
    </w:p>
    <w:p>
      <w:pPr>
        <w:rPr>
          <w:rFonts w:hint="eastAsia"/>
          <w:b/>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Segoe UI">
    <w:altName w:val="Arial"/>
    <w:panose1 w:val="00000000000000000000"/>
    <w:charset w:val="00"/>
    <w:family w:val="swiss"/>
    <w:pitch w:val="default"/>
    <w:sig w:usb0="00000000" w:usb1="00000000" w:usb2="00000029" w:usb3="00000000" w:csb0="000001D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B4F12"/>
    <w:multiLevelType w:val="singleLevel"/>
    <w:tmpl w:val="B1FB4F12"/>
    <w:lvl w:ilvl="0" w:tentative="0">
      <w:start w:val="1"/>
      <w:numFmt w:val="decimal"/>
      <w:suff w:val="nothing"/>
      <w:lvlText w:val="%1、"/>
      <w:lvlJc w:val="left"/>
    </w:lvl>
  </w:abstractNum>
  <w:abstractNum w:abstractNumId="1">
    <w:nsid w:val="0000000C"/>
    <w:multiLevelType w:val="singleLevel"/>
    <w:tmpl w:val="0000000C"/>
    <w:lvl w:ilvl="0" w:tentative="0">
      <w:start w:val="1"/>
      <w:numFmt w:val="bullet"/>
      <w:lvlText w:val=""/>
      <w:lvlJc w:val="left"/>
      <w:pPr>
        <w:tabs>
          <w:tab w:val="left" w:pos="420"/>
        </w:tabs>
        <w:ind w:left="420" w:hanging="420"/>
      </w:pPr>
      <w:rPr>
        <w:rFonts w:hint="default" w:ascii="Wingdings" w:hAnsi="Wingdings"/>
      </w:rPr>
    </w:lvl>
  </w:abstractNum>
  <w:abstractNum w:abstractNumId="2">
    <w:nsid w:val="0000000E"/>
    <w:multiLevelType w:val="singleLevel"/>
    <w:tmpl w:val="0000000E"/>
    <w:lvl w:ilvl="0" w:tentative="0">
      <w:start w:val="1"/>
      <w:numFmt w:val="bullet"/>
      <w:lvlText w:val=""/>
      <w:lvlJc w:val="left"/>
      <w:pPr>
        <w:tabs>
          <w:tab w:val="left" w:pos="420"/>
        </w:tabs>
        <w:ind w:left="420" w:hanging="420"/>
      </w:pPr>
      <w:rPr>
        <w:rFonts w:hint="default" w:ascii="Wingdings" w:hAnsi="Wingdings"/>
      </w:rPr>
    </w:lvl>
  </w:abstractNum>
  <w:abstractNum w:abstractNumId="3">
    <w:nsid w:val="00000012"/>
    <w:multiLevelType w:val="singleLevel"/>
    <w:tmpl w:val="00000012"/>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297B"/>
    <w:rsid w:val="0005003E"/>
    <w:rsid w:val="000E6B21"/>
    <w:rsid w:val="003E325F"/>
    <w:rsid w:val="004E087A"/>
    <w:rsid w:val="00507247"/>
    <w:rsid w:val="00510379"/>
    <w:rsid w:val="005E5EBB"/>
    <w:rsid w:val="00661FF7"/>
    <w:rsid w:val="00682D35"/>
    <w:rsid w:val="006E79DD"/>
    <w:rsid w:val="007935E5"/>
    <w:rsid w:val="007F0001"/>
    <w:rsid w:val="00802398"/>
    <w:rsid w:val="00885C92"/>
    <w:rsid w:val="008E3E4B"/>
    <w:rsid w:val="00935CAC"/>
    <w:rsid w:val="00A849A1"/>
    <w:rsid w:val="00A92B26"/>
    <w:rsid w:val="00B676E2"/>
    <w:rsid w:val="00BE6794"/>
    <w:rsid w:val="00BF73DE"/>
    <w:rsid w:val="00C95847"/>
    <w:rsid w:val="00CC3DE4"/>
    <w:rsid w:val="00CE641E"/>
    <w:rsid w:val="00D13DEB"/>
    <w:rsid w:val="00D16821"/>
    <w:rsid w:val="00DB5767"/>
    <w:rsid w:val="00DC4A8B"/>
    <w:rsid w:val="00DD5733"/>
    <w:rsid w:val="00E22851"/>
    <w:rsid w:val="00E65BF0"/>
    <w:rsid w:val="00F0297B"/>
    <w:rsid w:val="00F4237A"/>
    <w:rsid w:val="00F63159"/>
    <w:rsid w:val="00F67C76"/>
    <w:rsid w:val="00F912EF"/>
    <w:rsid w:val="00F9207D"/>
    <w:rsid w:val="00FC62E7"/>
    <w:rsid w:val="1BDA7874"/>
    <w:rsid w:val="1EA55076"/>
    <w:rsid w:val="3D440608"/>
    <w:rsid w:val="45CF1FFA"/>
    <w:rsid w:val="521E19A0"/>
    <w:rsid w:val="56C77AA6"/>
    <w:rsid w:val="5E5E2622"/>
    <w:rsid w:val="6715675B"/>
    <w:rsid w:val="688760DF"/>
    <w:rsid w:val="6928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kern w:val="0"/>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annotation text"/>
    <w:basedOn w:val="1"/>
    <w:qFormat/>
    <w:uiPriority w:val="0"/>
    <w:pPr>
      <w:jc w:val="left"/>
    </w:pPr>
    <w:rPr>
      <w:rFonts w:ascii="Calibri"/>
      <w:sz w:val="20"/>
      <w:szCs w:val="24"/>
    </w:rPr>
  </w:style>
  <w:style w:type="paragraph" w:styleId="6">
    <w:name w:val="Plain Text"/>
    <w:qFormat/>
    <w:uiPriority w:val="0"/>
    <w:pPr>
      <w:widowControl w:val="0"/>
      <w:jc w:val="both"/>
    </w:pPr>
    <w:rPr>
      <w:rFonts w:ascii="宋体" w:hAnsi="Times New Roman" w:eastAsia="宋体" w:cs="Courier New"/>
      <w:kern w:val="2"/>
      <w:sz w:val="21"/>
      <w:szCs w:val="21"/>
      <w:lang w:val="en-US" w:eastAsia="zh-CN" w:bidi="ar-SA"/>
    </w:rPr>
  </w:style>
  <w:style w:type="paragraph" w:styleId="7">
    <w:name w:val="Balloon Text"/>
    <w:basedOn w:val="1"/>
    <w:link w:val="17"/>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2 Char"/>
    <w:basedOn w:val="12"/>
    <w:link w:val="4"/>
    <w:semiHidden/>
    <w:qFormat/>
    <w:uiPriority w:val="9"/>
    <w:rPr>
      <w:rFonts w:asciiTheme="majorHAnsi" w:hAnsiTheme="majorHAnsi" w:eastAsiaTheme="majorEastAsia" w:cstheme="majorBidi"/>
      <w:b/>
      <w:bCs/>
      <w:kern w:val="0"/>
      <w:sz w:val="32"/>
      <w:szCs w:val="32"/>
    </w:rPr>
  </w:style>
  <w:style w:type="paragraph" w:customStyle="1" w:styleId="14">
    <w:name w:val="列出段落1"/>
    <w:basedOn w:val="1"/>
    <w:qFormat/>
    <w:uiPriority w:val="0"/>
    <w:pPr>
      <w:ind w:firstLine="420" w:firstLineChars="200"/>
    </w:pPr>
    <w:rPr>
      <w:rFonts w:ascii="Calibri" w:hAnsi="Calibri" w:eastAsia="宋体" w:cs="Times New Roman"/>
      <w:kern w:val="0"/>
      <w:sz w:val="20"/>
      <w:szCs w:val="20"/>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批注框文本 Char"/>
    <w:basedOn w:val="12"/>
    <w:link w:val="7"/>
    <w:semiHidden/>
    <w:qFormat/>
    <w:uiPriority w:val="99"/>
    <w:rPr>
      <w:sz w:val="18"/>
      <w:szCs w:val="18"/>
    </w:rPr>
  </w:style>
  <w:style w:type="character" w:customStyle="1" w:styleId="18">
    <w:name w:val="标题 1 Char"/>
    <w:basedOn w:val="12"/>
    <w:link w:val="3"/>
    <w:qFormat/>
    <w:uiPriority w:val="9"/>
    <w:rPr>
      <w:b/>
      <w:bCs/>
      <w:kern w:val="44"/>
      <w:sz w:val="44"/>
      <w:szCs w:val="4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378</Words>
  <Characters>2161</Characters>
  <Lines>18</Lines>
  <Paragraphs>5</Paragraphs>
  <TotalTime>1</TotalTime>
  <ScaleCrop>false</ScaleCrop>
  <LinksUpToDate>false</LinksUpToDate>
  <CharactersWithSpaces>2534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2018-06-12T07:25:00Z</dcterms:created>
  <dc:creator>Lenovo</dc:creator>
  <cp:lastModifiedBy>杏林</cp:lastModifiedBy>
  <cp:lastPrinted>2019-04-04T03:59:00Z</cp:lastPrinted>
  <dcterms:modified xsi:type="dcterms:W3CDTF">2019-12-23T09:12:02Z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