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40"/>
        </w:rPr>
        <w:t>周围神经检测仪技术参数配置清单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临床意义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专业用于内分泌科检测糖尿病病变，确定各种单发性周围神经病、多发性周围神经病、神经丛病、神经根病功能状态及可疑病变，对患者周围神经病变的感觉及运动功能、自主神经功能评估和诊察。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pacing w:val="2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产品硬件与软件功能模块均根据内分泌科需要设定，注册证名称不包含诱发电位仪、产品组成不包含有创检测所需部件，仅用于无创检测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2、在操作过程中具有图形和文字指导，便于操作。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3、一键恢复功能：能够有效的还原原始资料，防止数据丢失。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★4、功能模块：运动传导速度、感觉传导速度、交感神经皮肤反应；软件可升级同品牌多普勒血流探测仪软件。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★5、运动传导速度、感觉传导速度可计算出具体的数值和减慢的百分比值，并通过报告单打印出来。（提供设备检验报告）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6、注册证内容包含软件。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三、技术参数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1、输入短路噪声：≤0.6µV rms（1Hz～5KHz）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2、差模输入阻抗：≥1000</w:t>
      </w:r>
      <w:r>
        <w:rPr>
          <w:rFonts w:hint="eastAsia" w:ascii="宋体" w:hAnsi="宋体" w:eastAsia="宋体" w:cs="宋体"/>
          <w:bCs/>
          <w:sz w:val="24"/>
          <w:szCs w:val="24"/>
          <w:lang w:val="zh-CN" w:eastAsia="zh-CN"/>
        </w:rPr>
        <w:t xml:space="preserve">MΩ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3、输入信号范围：峰峰值：≤10mV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4、最高分辨率： 0.1</w:t>
      </w:r>
      <w:r>
        <w:rPr>
          <w:rFonts w:hint="eastAsia" w:ascii="宋体" w:hAnsi="宋体" w:eastAsia="宋体" w:cs="宋体"/>
          <w:bCs/>
          <w:sz w:val="24"/>
          <w:szCs w:val="24"/>
          <w:lang w:val="zh-CN" w:eastAsia="zh-CN"/>
        </w:rPr>
        <w:t>µV（当仪器测得的信号变化达到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bCs/>
          <w:sz w:val="24"/>
          <w:szCs w:val="24"/>
          <w:lang w:val="zh-CN" w:eastAsia="zh-CN"/>
        </w:rPr>
        <w:t>µV，反馈信号即有变化）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5、共模抑制比：≥110 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6、带宽范围: 1Hz～5KHz（-3±0.5dB）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7、通道增益放大倍数：100～10万倍（误差±10%）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8、机内校准信号为50</w:t>
      </w:r>
      <w:r>
        <w:rPr>
          <w:rFonts w:hint="eastAsia" w:ascii="宋体" w:hAnsi="宋体" w:eastAsia="宋体" w:cs="宋体"/>
          <w:bCs/>
          <w:sz w:val="24"/>
          <w:szCs w:val="24"/>
          <w:lang w:val="zh-CN" w:eastAsia="zh-CN"/>
        </w:rPr>
        <w:t>µV，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频率200Hz的方波，幅度允差：±5%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9、电刺激器：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9.1输出脉冲幅度：（0～100）mA,步进：步进：0.1mA，允差：±5%；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9.2输出脉冲宽度：（50～1000）µS，允差：±10%；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9.3最大输出电压： ≤350V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9.4刺激频率：0.1Hz～50Hz，允差：±5%。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通过EMC电磁兼容检测。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四、配置清单</w:t>
      </w:r>
    </w:p>
    <w:tbl>
      <w:tblPr>
        <w:tblStyle w:val="3"/>
        <w:tblpPr w:leftFromText="180" w:rightFromText="180" w:vertAnchor="text" w:horzAnchor="page" w:tblpX="1587" w:tblpY="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84"/>
        <w:gridCol w:w="1036"/>
        <w:gridCol w:w="117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专用软件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笔记本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电脑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鞍状电极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鳄鱼夹电极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一次性使用心电电极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电刺激器电极延长线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放大器电极延长线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电源线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USB线缆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方口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USB扩展器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多功能推车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打印机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软尺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插线板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8插3m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防尘罩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500*460*650mm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说明书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合格证/保修卡/验收单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/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6075"/>
    <w:rsid w:val="4D083E1B"/>
    <w:rsid w:val="789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line="300" w:lineRule="auto"/>
    </w:pPr>
    <w:rPr>
      <w:rFonts w:ascii="宋体" w:hAnsi="宋体" w:eastAsia="宋体" w:cs="Times New Roman"/>
      <w:spacing w:val="4"/>
      <w:kern w:val="16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2020-09-15T02:41:00Z</dcterms:created>
  <dc:creator>Administrator</dc:creator>
  <cp:lastModifiedBy>Administrator</cp:lastModifiedBy>
  <dcterms:modified xsi:type="dcterms:W3CDTF">2020-09-16T01:41:45Z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