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2800" w:firstLineChars="1000"/>
        <w:jc w:val="both"/>
        <w:textAlignment w:val="auto"/>
        <w:rPr>
          <w:rFonts w:hint="eastAsia"/>
          <w:sz w:val="28"/>
          <w:szCs w:val="28"/>
          <w:lang w:val="en-US" w:eastAsia="zh-CN"/>
        </w:rPr>
      </w:pPr>
      <w:r>
        <w:rPr>
          <w:rFonts w:hint="eastAsia"/>
          <w:sz w:val="28"/>
          <w:szCs w:val="28"/>
        </w:rPr>
        <w:t>眉山市彭山区中医医院</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8"/>
          <w:szCs w:val="28"/>
        </w:rPr>
      </w:pPr>
      <w:r>
        <w:rPr>
          <w:rFonts w:hint="eastAsia"/>
          <w:sz w:val="28"/>
          <w:szCs w:val="28"/>
          <w:lang w:eastAsia="zh-CN"/>
        </w:rPr>
        <w:t>皮肤科医疗设备</w:t>
      </w:r>
      <w:r>
        <w:rPr>
          <w:rFonts w:hint="eastAsia"/>
          <w:sz w:val="28"/>
          <w:szCs w:val="28"/>
        </w:rPr>
        <w:t>购置前调查论证公告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致各位供应商：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eastAsia="zh-CN"/>
        </w:rPr>
      </w:pPr>
      <w:r>
        <w:rPr>
          <w:rFonts w:hint="eastAsia"/>
          <w:sz w:val="28"/>
          <w:szCs w:val="28"/>
        </w:rPr>
        <w:t>我院拟采购</w:t>
      </w:r>
      <w:r>
        <w:rPr>
          <w:rFonts w:hint="eastAsia"/>
          <w:sz w:val="28"/>
          <w:szCs w:val="28"/>
          <w:lang w:eastAsia="zh-CN"/>
        </w:rPr>
        <w:t>皮肤科医疗设备一批，</w:t>
      </w:r>
      <w:r>
        <w:rPr>
          <w:rFonts w:hint="eastAsia"/>
          <w:sz w:val="28"/>
          <w:szCs w:val="28"/>
        </w:rPr>
        <w:t>现需进行市场调查论证。欢迎具备合格资质、具有相应供应及服务能力的公司将相关资料递送至眉山市彭山区中医医院</w:t>
      </w:r>
      <w:r>
        <w:rPr>
          <w:rFonts w:hint="eastAsia"/>
          <w:sz w:val="28"/>
          <w:szCs w:val="28"/>
          <w:lang w:val="en-US" w:eastAsia="zh-CN"/>
        </w:rPr>
        <w:t>·妇女儿童医院综合采购</w:t>
      </w:r>
      <w:r>
        <w:rPr>
          <w:rFonts w:hint="eastAsia"/>
          <w:sz w:val="28"/>
          <w:szCs w:val="28"/>
        </w:rPr>
        <w:t>办公室（门诊部</w:t>
      </w:r>
      <w:r>
        <w:rPr>
          <w:rFonts w:hint="eastAsia"/>
          <w:sz w:val="28"/>
          <w:szCs w:val="28"/>
          <w:lang w:val="en-US" w:eastAsia="zh-CN"/>
        </w:rPr>
        <w:t>6</w:t>
      </w:r>
      <w:r>
        <w:rPr>
          <w:rFonts w:hint="eastAsia"/>
          <w:sz w:val="28"/>
          <w:szCs w:val="28"/>
        </w:rPr>
        <w:t>楼）。递交资料截止日期为20</w:t>
      </w:r>
      <w:r>
        <w:rPr>
          <w:rFonts w:hint="eastAsia"/>
          <w:sz w:val="28"/>
          <w:szCs w:val="28"/>
          <w:lang w:val="en-US" w:eastAsia="zh-CN"/>
        </w:rPr>
        <w:t>20</w:t>
      </w:r>
      <w:r>
        <w:rPr>
          <w:rFonts w:hint="eastAsia"/>
          <w:sz w:val="28"/>
          <w:szCs w:val="28"/>
        </w:rPr>
        <w:t>年</w:t>
      </w:r>
      <w:r>
        <w:rPr>
          <w:rFonts w:hint="eastAsia"/>
          <w:sz w:val="28"/>
          <w:szCs w:val="28"/>
          <w:lang w:val="en-US" w:eastAsia="zh-CN"/>
        </w:rPr>
        <w:t xml:space="preserve"> 9</w:t>
      </w:r>
      <w:r>
        <w:rPr>
          <w:rFonts w:hint="eastAsia"/>
          <w:sz w:val="28"/>
          <w:szCs w:val="28"/>
        </w:rPr>
        <w:t>月</w:t>
      </w:r>
      <w:r>
        <w:rPr>
          <w:rFonts w:hint="eastAsia"/>
          <w:sz w:val="28"/>
          <w:szCs w:val="28"/>
          <w:lang w:val="en-US" w:eastAsia="zh-CN"/>
        </w:rPr>
        <w:t xml:space="preserve"> 18</w:t>
      </w:r>
      <w:r>
        <w:rPr>
          <w:rFonts w:hint="eastAsia"/>
          <w:sz w:val="28"/>
          <w:szCs w:val="28"/>
        </w:rPr>
        <w:t>日</w:t>
      </w:r>
      <w:r>
        <w:rPr>
          <w:rFonts w:hint="eastAsia"/>
          <w:sz w:val="28"/>
          <w:szCs w:val="28"/>
          <w:lang w:val="en-US" w:eastAsia="zh-CN"/>
        </w:rPr>
        <w:t xml:space="preserve">17:00  </w:t>
      </w:r>
      <w:r>
        <w:rPr>
          <w:rFonts w:hint="eastAsia"/>
          <w:sz w:val="28"/>
          <w:szCs w:val="28"/>
        </w:rPr>
        <w:t>时</w:t>
      </w:r>
      <w:r>
        <w:rPr>
          <w:rFonts w:hint="eastAsia"/>
          <w:sz w:val="28"/>
          <w:szCs w:val="28"/>
          <w:lang w:eastAsia="zh-CN"/>
        </w:rPr>
        <w:t>。</w:t>
      </w:r>
      <w:r>
        <w:rPr>
          <w:rFonts w:hint="eastAsia"/>
          <w:sz w:val="28"/>
          <w:szCs w:val="28"/>
        </w:rPr>
        <w:t>具体相关要求</w:t>
      </w:r>
      <w:r>
        <w:rPr>
          <w:rFonts w:hint="eastAsia"/>
          <w:sz w:val="28"/>
          <w:szCs w:val="28"/>
          <w:lang w:eastAsia="zh-CN"/>
        </w:rPr>
        <w:t>见附件。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资料递交只接收现场递交，不接收邮寄递交。</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监督部门：纪检办公室</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eastAsia="宋体"/>
          <w:sz w:val="28"/>
          <w:szCs w:val="28"/>
          <w:lang w:eastAsia="zh-CN"/>
        </w:rPr>
      </w:pPr>
      <w:r>
        <w:rPr>
          <w:rFonts w:hint="eastAsia"/>
          <w:sz w:val="28"/>
          <w:szCs w:val="28"/>
        </w:rPr>
        <w:t>联系人：</w:t>
      </w:r>
      <w:r>
        <w:rPr>
          <w:rFonts w:hint="eastAsia"/>
          <w:sz w:val="28"/>
          <w:szCs w:val="28"/>
          <w:lang w:eastAsia="zh-CN"/>
        </w:rPr>
        <w:t>刘杰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联系电话：</w:t>
      </w:r>
      <w:r>
        <w:rPr>
          <w:rFonts w:hint="eastAsia"/>
          <w:sz w:val="28"/>
          <w:szCs w:val="28"/>
          <w:lang w:val="en-US" w:eastAsia="zh-CN"/>
        </w:rPr>
        <w:t>15283777606</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eastAsia="宋体"/>
          <w:sz w:val="28"/>
          <w:szCs w:val="28"/>
          <w:lang w:val="en-US" w:eastAsia="zh-CN"/>
        </w:rPr>
      </w:pPr>
      <w:r>
        <w:rPr>
          <w:rFonts w:hint="eastAsia"/>
          <w:sz w:val="28"/>
          <w:szCs w:val="28"/>
        </w:rPr>
        <w:t>联系地址：眉山市彭山区凤鸣镇</w:t>
      </w:r>
      <w:r>
        <w:rPr>
          <w:rFonts w:hint="eastAsia"/>
          <w:sz w:val="28"/>
          <w:szCs w:val="28"/>
          <w:lang w:eastAsia="zh-CN"/>
        </w:rPr>
        <w:t>凤鸣大道</w:t>
      </w:r>
      <w:r>
        <w:rPr>
          <w:rFonts w:hint="eastAsia"/>
          <w:sz w:val="28"/>
          <w:szCs w:val="28"/>
          <w:lang w:val="en-US" w:eastAsia="zh-CN"/>
        </w:rPr>
        <w:t>1038号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供应商报名须知：</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供应商报名时按照要求提供有关证明材料，包括以下内容：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1、供应商企业法人营业执照副本复印件；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2、供应商组织机构代码证复印件；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3、法定代表人授权书原件；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4、法定代表人和授权代表身份证复印件；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eastAsia="宋体"/>
          <w:sz w:val="28"/>
          <w:szCs w:val="28"/>
          <w:lang w:eastAsia="zh-CN"/>
        </w:rPr>
      </w:pPr>
      <w:r>
        <w:rPr>
          <w:rFonts w:hint="eastAsia"/>
          <w:sz w:val="28"/>
          <w:szCs w:val="28"/>
        </w:rPr>
        <w:t>5、供应商和推荐产品符合相关规定的资格、资质性及其他具有类似效力要求的相关证明材料</w:t>
      </w:r>
      <w:r>
        <w:rPr>
          <w:rFonts w:hint="eastAsia"/>
          <w:sz w:val="28"/>
          <w:szCs w:val="28"/>
          <w:lang w:eastAsia="zh-CN"/>
        </w:rPr>
        <w:t>（如医疗器械生产许可证或医疗器械经营许可证等）；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6、产品用户清单；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7、产品基本信息，如供应商名称、联系人、联系电话、QQ邮箱、产品名称、生产厂家、规格型号、配置等；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8、产品方案价格清单。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其他：</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1、推荐产品符合相关规定的资格、资质性及其他具有类似效力要求的相关证明材料。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2、承诺所提供的所有资料真实有效，若因你方提供虚假资料，造成我院任何经济损失、行政处罚及法律责任一律由</w:t>
      </w:r>
      <w:r>
        <w:rPr>
          <w:rFonts w:hint="eastAsia"/>
          <w:sz w:val="28"/>
          <w:szCs w:val="28"/>
          <w:lang w:eastAsia="zh-CN"/>
        </w:rPr>
        <w:t>供应</w:t>
      </w:r>
      <w:r>
        <w:rPr>
          <w:rFonts w:hint="eastAsia"/>
          <w:sz w:val="28"/>
          <w:szCs w:val="28"/>
        </w:rPr>
        <w:t>方承担。</w:t>
      </w:r>
    </w:p>
    <w:p>
      <w:pPr>
        <w:keepNext w:val="0"/>
        <w:keepLines w:val="0"/>
        <w:pageBreakBefore w:val="0"/>
        <w:widowControl w:val="0"/>
        <w:kinsoku/>
        <w:wordWrap/>
        <w:overflowPunct/>
        <w:topLinePunct w:val="0"/>
        <w:autoSpaceDE/>
        <w:autoSpaceDN/>
        <w:bidi w:val="0"/>
        <w:adjustRightInd/>
        <w:snapToGrid/>
        <w:spacing w:line="420" w:lineRule="exact"/>
        <w:ind w:firstLine="4200" w:firstLineChars="1500"/>
        <w:jc w:val="both"/>
        <w:textAlignment w:val="auto"/>
        <w:rPr>
          <w:rFonts w:hint="eastAsia" w:eastAsia="宋体"/>
          <w:sz w:val="28"/>
          <w:szCs w:val="28"/>
          <w:lang w:val="en-US" w:eastAsia="zh-CN"/>
        </w:rPr>
      </w:pPr>
      <w:r>
        <w:rPr>
          <w:rFonts w:hint="eastAsia"/>
          <w:sz w:val="28"/>
          <w:szCs w:val="28"/>
        </w:rPr>
        <w:t>眉山市彭山区中医医院</w:t>
      </w:r>
    </w:p>
    <w:p>
      <w:pPr>
        <w:rPr>
          <w:rFonts w:hint="eastAsia" w:eastAsia="宋体"/>
          <w:sz w:val="28"/>
          <w:szCs w:val="28"/>
          <w:lang w:val="en-US" w:eastAsia="zh-CN"/>
        </w:rPr>
      </w:pPr>
      <w:r>
        <w:rPr>
          <w:rFonts w:hint="eastAsia"/>
          <w:sz w:val="28"/>
          <w:szCs w:val="28"/>
          <w:lang w:val="en-US" w:eastAsia="zh-CN"/>
        </w:rPr>
        <w:t xml:space="preserve">                                </w:t>
      </w:r>
      <w:r>
        <w:rPr>
          <w:rFonts w:hint="eastAsia"/>
          <w:sz w:val="28"/>
          <w:szCs w:val="28"/>
        </w:rPr>
        <w:t>20</w:t>
      </w:r>
      <w:r>
        <w:rPr>
          <w:rFonts w:hint="eastAsia"/>
          <w:sz w:val="28"/>
          <w:szCs w:val="28"/>
          <w:lang w:val="en-US" w:eastAsia="zh-CN"/>
        </w:rPr>
        <w:t>20</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16日</w:t>
      </w:r>
    </w:p>
    <w:p>
      <w:pPr>
        <w:jc w:val="center"/>
        <w:rPr>
          <w:b/>
          <w:bCs/>
          <w:sz w:val="44"/>
          <w:szCs w:val="44"/>
        </w:rPr>
      </w:pPr>
      <w:r>
        <w:rPr>
          <w:rFonts w:hint="eastAsia"/>
          <w:b/>
          <w:bCs/>
          <w:sz w:val="44"/>
          <w:szCs w:val="44"/>
        </w:rPr>
        <w:t>红蓝黄光参数</w:t>
      </w:r>
    </w:p>
    <w:p>
      <w:pPr>
        <w:jc w:val="center"/>
        <w:rPr>
          <w:b/>
          <w:bCs/>
          <w:sz w:val="44"/>
          <w:szCs w:val="44"/>
        </w:rPr>
      </w:pPr>
    </w:p>
    <w:p>
      <w:pPr>
        <w:jc w:val="left"/>
        <w:rPr>
          <w:rFonts w:hint="eastAsia"/>
          <w:b/>
          <w:bCs/>
          <w:sz w:val="28"/>
          <w:szCs w:val="44"/>
        </w:rPr>
      </w:pPr>
      <w:r>
        <w:rPr>
          <w:rFonts w:hint="eastAsia"/>
          <w:b/>
          <w:bCs/>
          <w:sz w:val="28"/>
          <w:szCs w:val="44"/>
        </w:rPr>
        <w:t>1、光源类型：发光芯片</w:t>
      </w:r>
    </w:p>
    <w:p>
      <w:pPr>
        <w:jc w:val="left"/>
        <w:rPr>
          <w:rFonts w:hint="eastAsia"/>
          <w:b/>
          <w:bCs/>
          <w:sz w:val="28"/>
          <w:szCs w:val="44"/>
        </w:rPr>
      </w:pPr>
      <w:r>
        <w:rPr>
          <w:rFonts w:hint="eastAsia"/>
          <w:b/>
          <w:bCs/>
          <w:sz w:val="28"/>
          <w:szCs w:val="44"/>
        </w:rPr>
        <w:t>2</w:t>
      </w:r>
      <w:r>
        <w:rPr>
          <w:b/>
          <w:bCs/>
          <w:sz w:val="28"/>
          <w:szCs w:val="44"/>
        </w:rPr>
        <w:t>*</w:t>
      </w:r>
      <w:r>
        <w:rPr>
          <w:rFonts w:hint="eastAsia"/>
          <w:b/>
          <w:bCs/>
          <w:sz w:val="28"/>
          <w:szCs w:val="44"/>
        </w:rPr>
        <w:t>、发光材质和数量：单个治疗头为发光芯片</w:t>
      </w:r>
    </w:p>
    <w:p>
      <w:pPr>
        <w:jc w:val="left"/>
        <w:rPr>
          <w:rFonts w:hint="eastAsia"/>
          <w:b/>
          <w:bCs/>
          <w:sz w:val="28"/>
          <w:szCs w:val="44"/>
        </w:rPr>
      </w:pPr>
      <w:r>
        <w:rPr>
          <w:rFonts w:hint="eastAsia"/>
          <w:b/>
          <w:bCs/>
          <w:sz w:val="28"/>
          <w:szCs w:val="44"/>
        </w:rPr>
        <w:t>3、输出波长：单个治疗头上输出波长：</w:t>
      </w:r>
    </w:p>
    <w:p>
      <w:pPr>
        <w:ind w:firstLine="1687" w:firstLineChars="600"/>
        <w:jc w:val="left"/>
        <w:rPr>
          <w:rFonts w:hint="eastAsia"/>
          <w:b/>
          <w:bCs/>
          <w:sz w:val="28"/>
          <w:szCs w:val="44"/>
        </w:rPr>
      </w:pPr>
      <w:r>
        <w:rPr>
          <w:rFonts w:hint="eastAsia"/>
          <w:b/>
          <w:bCs/>
          <w:sz w:val="28"/>
          <w:szCs w:val="44"/>
        </w:rPr>
        <w:t>(1)蓝光输出波长：465±10nm；</w:t>
      </w:r>
    </w:p>
    <w:p>
      <w:pPr>
        <w:ind w:firstLine="1687" w:firstLineChars="600"/>
        <w:jc w:val="left"/>
        <w:rPr>
          <w:rFonts w:hint="eastAsia"/>
          <w:b/>
          <w:bCs/>
          <w:sz w:val="28"/>
          <w:szCs w:val="44"/>
        </w:rPr>
      </w:pPr>
      <w:r>
        <w:rPr>
          <w:rFonts w:hint="eastAsia"/>
          <w:b/>
          <w:bCs/>
          <w:sz w:val="28"/>
          <w:szCs w:val="44"/>
        </w:rPr>
        <w:t>(2)红光输出波长：630nm±10nm</w:t>
      </w:r>
    </w:p>
    <w:p>
      <w:pPr>
        <w:ind w:firstLine="1687" w:firstLineChars="600"/>
        <w:jc w:val="left"/>
        <w:rPr>
          <w:b/>
          <w:bCs/>
          <w:sz w:val="28"/>
          <w:szCs w:val="44"/>
        </w:rPr>
      </w:pPr>
      <w:r>
        <w:rPr>
          <w:rFonts w:hint="eastAsia"/>
          <w:b/>
          <w:bCs/>
          <w:sz w:val="28"/>
          <w:szCs w:val="44"/>
        </w:rPr>
        <w:t>(3)黄光波长：590±10nm</w:t>
      </w:r>
    </w:p>
    <w:p>
      <w:pPr>
        <w:jc w:val="left"/>
        <w:rPr>
          <w:rFonts w:hint="eastAsia"/>
          <w:b/>
          <w:bCs/>
          <w:sz w:val="28"/>
          <w:szCs w:val="44"/>
        </w:rPr>
      </w:pPr>
      <w:r>
        <w:rPr>
          <w:rFonts w:hint="eastAsia"/>
          <w:b/>
          <w:bCs/>
          <w:sz w:val="28"/>
          <w:szCs w:val="44"/>
        </w:rPr>
        <w:t>4</w:t>
      </w:r>
      <w:r>
        <w:rPr>
          <w:b/>
          <w:bCs/>
          <w:sz w:val="28"/>
          <w:szCs w:val="44"/>
        </w:rPr>
        <w:t>*</w:t>
      </w:r>
      <w:r>
        <w:rPr>
          <w:rFonts w:hint="eastAsia"/>
          <w:b/>
          <w:bCs/>
          <w:sz w:val="28"/>
          <w:szCs w:val="44"/>
        </w:rPr>
        <w:t>、功率密度：</w:t>
      </w:r>
    </w:p>
    <w:p>
      <w:pPr>
        <w:ind w:firstLine="1687" w:firstLineChars="600"/>
        <w:jc w:val="left"/>
        <w:rPr>
          <w:rFonts w:hint="eastAsia"/>
          <w:b/>
          <w:bCs/>
          <w:sz w:val="28"/>
          <w:szCs w:val="44"/>
        </w:rPr>
      </w:pPr>
      <w:r>
        <w:rPr>
          <w:rFonts w:hint="eastAsia"/>
          <w:b/>
          <w:bCs/>
          <w:sz w:val="28"/>
          <w:szCs w:val="44"/>
        </w:rPr>
        <w:t>（1）蓝光功率密度：180mW/cm2±32mW/cm2</w:t>
      </w:r>
    </w:p>
    <w:p>
      <w:pPr>
        <w:ind w:firstLine="1687" w:firstLineChars="600"/>
        <w:jc w:val="left"/>
        <w:rPr>
          <w:rFonts w:hint="eastAsia"/>
          <w:b/>
          <w:bCs/>
          <w:sz w:val="28"/>
          <w:szCs w:val="44"/>
        </w:rPr>
      </w:pPr>
      <w:r>
        <w:rPr>
          <w:rFonts w:hint="eastAsia"/>
          <w:b/>
          <w:bCs/>
          <w:sz w:val="28"/>
          <w:szCs w:val="44"/>
        </w:rPr>
        <w:t>（2）红光功率密度：80mW/cm2±16mW/cm2；</w:t>
      </w:r>
    </w:p>
    <w:p>
      <w:pPr>
        <w:jc w:val="left"/>
        <w:rPr>
          <w:rFonts w:hint="eastAsia"/>
          <w:b/>
          <w:bCs/>
          <w:sz w:val="28"/>
          <w:szCs w:val="44"/>
        </w:rPr>
      </w:pPr>
      <w:r>
        <w:rPr>
          <w:rFonts w:hint="eastAsia"/>
          <w:b/>
          <w:bCs/>
          <w:sz w:val="28"/>
          <w:szCs w:val="44"/>
        </w:rPr>
        <w:t>5*、黄光模块：同一个治疗头集成红、蓝、黄光三个光源</w:t>
      </w:r>
    </w:p>
    <w:p>
      <w:pPr>
        <w:jc w:val="left"/>
        <w:rPr>
          <w:rFonts w:hint="eastAsia"/>
          <w:b/>
          <w:bCs/>
          <w:sz w:val="28"/>
          <w:szCs w:val="44"/>
        </w:rPr>
      </w:pPr>
      <w:r>
        <w:rPr>
          <w:rFonts w:hint="eastAsia"/>
          <w:b/>
          <w:bCs/>
          <w:sz w:val="28"/>
          <w:szCs w:val="44"/>
        </w:rPr>
        <w:t>6、操作界面：液晶触屏操作界面，红蓝光切换无需换头，方便临床操作。</w:t>
      </w:r>
    </w:p>
    <w:p>
      <w:pPr>
        <w:jc w:val="left"/>
        <w:rPr>
          <w:rFonts w:hint="eastAsia"/>
          <w:b/>
          <w:bCs/>
          <w:sz w:val="28"/>
          <w:szCs w:val="44"/>
        </w:rPr>
      </w:pPr>
      <w:r>
        <w:rPr>
          <w:rFonts w:hint="eastAsia"/>
          <w:b/>
          <w:bCs/>
          <w:sz w:val="28"/>
          <w:szCs w:val="44"/>
        </w:rPr>
        <w:t>7*、照射面积：集成芯片发光,芯片直径9cm,扇形照射（治疗面积210</w:t>
      </w:r>
      <w:r>
        <w:rPr>
          <w:b/>
          <w:bCs/>
          <w:sz w:val="28"/>
          <w:szCs w:val="44"/>
        </w:rPr>
        <w:t>mmX510mm</w:t>
      </w:r>
      <w:r>
        <w:rPr>
          <w:rFonts w:hint="eastAsia"/>
          <w:b/>
          <w:bCs/>
          <w:sz w:val="28"/>
          <w:szCs w:val="44"/>
        </w:rPr>
        <w:t>）</w:t>
      </w:r>
    </w:p>
    <w:p>
      <w:pPr>
        <w:jc w:val="left"/>
        <w:rPr>
          <w:rFonts w:hint="eastAsia"/>
          <w:b/>
          <w:bCs/>
          <w:sz w:val="28"/>
          <w:szCs w:val="44"/>
        </w:rPr>
      </w:pPr>
      <w:r>
        <w:rPr>
          <w:rFonts w:hint="eastAsia"/>
          <w:b/>
          <w:bCs/>
          <w:sz w:val="28"/>
          <w:szCs w:val="44"/>
        </w:rPr>
        <w:t>8、抬升动力系统装置：自由悬停</w:t>
      </w:r>
    </w:p>
    <w:p>
      <w:pPr>
        <w:jc w:val="left"/>
        <w:rPr>
          <w:rFonts w:hint="eastAsia"/>
          <w:b/>
          <w:bCs/>
          <w:sz w:val="28"/>
          <w:szCs w:val="44"/>
        </w:rPr>
      </w:pPr>
      <w:r>
        <w:rPr>
          <w:rFonts w:hint="eastAsia"/>
          <w:b/>
          <w:bCs/>
          <w:sz w:val="28"/>
          <w:szCs w:val="44"/>
        </w:rPr>
        <w:t>9、控制装置：0min～99min可调，偏差应不大于±5%。</w:t>
      </w:r>
    </w:p>
    <w:p>
      <w:pPr>
        <w:jc w:val="left"/>
        <w:rPr>
          <w:rFonts w:hint="eastAsia"/>
          <w:b/>
          <w:bCs/>
          <w:sz w:val="28"/>
          <w:szCs w:val="44"/>
        </w:rPr>
      </w:pPr>
      <w:r>
        <w:rPr>
          <w:rFonts w:hint="eastAsia"/>
          <w:b/>
          <w:bCs/>
          <w:sz w:val="28"/>
          <w:szCs w:val="44"/>
        </w:rPr>
        <w:t>10、治疗范围：痤疮、皮炎、湿疹、褥疮等皮肤病</w:t>
      </w:r>
    </w:p>
    <w:p/>
    <w:p>
      <w:pPr>
        <w:pStyle w:val="2"/>
      </w:pPr>
    </w:p>
    <w:p>
      <w:pPr>
        <w:pStyle w:val="2"/>
      </w:pPr>
    </w:p>
    <w:p>
      <w:pPr>
        <w:pStyle w:val="2"/>
      </w:pPr>
    </w:p>
    <w:p>
      <w:pPr>
        <w:pStyle w:val="2"/>
      </w:pPr>
    </w:p>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二氧化碳激光治疗机</w:t>
      </w:r>
      <w:r>
        <w:rPr>
          <w:rFonts w:hint="eastAsia" w:ascii="宋体" w:hAnsi="宋体" w:eastAsia="宋体" w:cs="宋体"/>
          <w:b/>
          <w:color w:val="auto"/>
          <w:sz w:val="32"/>
          <w:szCs w:val="32"/>
          <w:lang w:eastAsia="zh-CN"/>
        </w:rPr>
        <w:t>（点阵）</w:t>
      </w:r>
    </w:p>
    <w:p>
      <w:pPr>
        <w:ind w:firstLine="1606" w:firstLineChars="500"/>
        <w:rPr>
          <w:rFonts w:hint="eastAsia" w:ascii="宋体" w:hAnsi="宋体" w:eastAsia="宋体" w:cs="宋体"/>
          <w:b/>
          <w:bCs/>
          <w:color w:val="auto"/>
          <w:sz w:val="30"/>
          <w:szCs w:val="30"/>
          <w:lang w:eastAsia="zh-CN"/>
        </w:rPr>
      </w:pPr>
      <w:r>
        <w:rPr>
          <w:rFonts w:hint="eastAsia" w:ascii="宋体" w:hAnsi="宋体" w:eastAsia="宋体" w:cs="宋体"/>
          <w:b/>
          <w:color w:val="auto"/>
          <w:sz w:val="32"/>
          <w:szCs w:val="32"/>
        </w:rPr>
        <w:t xml:space="preserve">          </w:t>
      </w:r>
      <w:r>
        <w:rPr>
          <w:rFonts w:hint="eastAsia" w:ascii="宋体" w:hAnsi="宋体" w:eastAsia="宋体" w:cs="宋体"/>
          <w:b/>
          <w:color w:val="auto"/>
          <w:sz w:val="28"/>
          <w:szCs w:val="28"/>
        </w:rPr>
        <w:t>主要技术参数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激光器类型：封离式直流激励二氧化碳激光器；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激光波长：</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10600nm；</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光斑直径：</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≤0.5mm</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★最小脉冲宽度：</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0.1ms;</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★传输方式：7关节平衡锤式导光臂，配光学图形扫描器，垂直向下的出光方式；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输出功率：</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治疗模式：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0" w:firstLineChars="100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●连续、单脉冲、重复脉冲功率：0.3W～25W可调；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0" w:firstLineChars="100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●调制脉冲：0.3～15W可调；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0" w:firstLineChars="100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点阵扫描模式：●10mJ～160mJ可调，以10mJ步进；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扫描图形：</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正方形、长方形、圆形、椭圆形、三角形、空心圆形、直线形、弓形、弧形(图形大小、间距、扫描程度可调)。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★光学图形扫描器及临床功能已获国家食品药品监督管理局注册审批。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扫描方式：</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离散、有序、隔点加重及重复次数可选。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手具焦距：</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F=100mm，F=50mm，配有1#-5#点阵扫描及超脉冲治疗、切割通用手具（切割手具中具有直径为5mm全剥脱功能手具）</w:t>
      </w:r>
      <w:r>
        <w:rPr>
          <w:rFonts w:hint="eastAsia" w:ascii="楷体" w:hAnsi="楷体" w:eastAsia="楷体" w:cs="楷体"/>
          <w:color w:val="auto"/>
          <w:sz w:val="24"/>
          <w:szCs w:val="24"/>
          <w:lang w:eastAsia="zh-CN"/>
        </w:rPr>
        <w:br w:type="textWrapping"/>
      </w:r>
      <w:r>
        <w:rPr>
          <w:rFonts w:hint="eastAsia" w:ascii="楷体" w:hAnsi="楷体" w:eastAsia="楷体" w:cs="楷体"/>
          <w:color w:val="auto"/>
          <w:sz w:val="24"/>
          <w:szCs w:val="24"/>
          <w:lang w:eastAsia="zh-CN"/>
        </w:rPr>
        <w:t>★可升级妇科私密部位治疗</w:t>
      </w:r>
      <w:r>
        <w:rPr>
          <w:rFonts w:hint="eastAsia" w:ascii="楷体" w:hAnsi="楷体" w:eastAsia="楷体" w:cs="楷体"/>
          <w:color w:val="auto"/>
          <w:sz w:val="24"/>
          <w:szCs w:val="24"/>
          <w:lang w:val="en-US" w:eastAsia="zh-CN"/>
        </w:rPr>
        <w:t>功能</w:t>
      </w:r>
      <w:r>
        <w:rPr>
          <w:rFonts w:hint="eastAsia" w:ascii="楷体" w:hAnsi="楷体" w:eastAsia="楷体" w:cs="楷体"/>
          <w:color w:val="auto"/>
          <w:sz w:val="24"/>
          <w:szCs w:val="24"/>
          <w:lang w:eastAsia="zh-CN"/>
        </w:rPr>
        <w:t>手具且临床功能已获国家食品药品监督管理局注册审批。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图形尺寸：1～20mm，1～10mm，X轴、Y轴可调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扫描密度：</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F=50mm,0～1.5mm可调；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1680" w:firstLineChars="70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F=100mm，0～3.0mm可调；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瞄准光系统：650nm波长红色半导体指示光，亮度强弱多档可调。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冷却方式：</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封闭式内循环水冷却，外循环强风冷却。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控制系统：</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8寸彩色触摸屏 （中英文界面），软件具有参数修正功能及升级接口、设备存储记忆、故障语言显示、声音提示、密码设置等多种功能。具有静音可选模式。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★开机自检：具有激光功率电流监测功能。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★安全保护功能：激光器具有光闸保护功能。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输入电源：</w:t>
      </w:r>
      <w:r>
        <w:rPr>
          <w:rFonts w:hint="eastAsia" w:ascii="楷体" w:hAnsi="楷体" w:eastAsia="楷体" w:cs="楷体"/>
          <w:color w:val="auto"/>
          <w:sz w:val="24"/>
          <w:szCs w:val="24"/>
          <w:lang w:eastAsia="zh-CN"/>
        </w:rPr>
        <w:tab/>
      </w:r>
      <w:r>
        <w:rPr>
          <w:rFonts w:hint="eastAsia" w:ascii="楷体" w:hAnsi="楷体" w:eastAsia="楷体" w:cs="楷体"/>
          <w:color w:val="auto"/>
          <w:sz w:val="24"/>
          <w:szCs w:val="24"/>
          <w:lang w:eastAsia="zh-CN"/>
        </w:rPr>
        <w:t>单相AC220V / 50Hz，5A，输入功率500VA。</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lang w:eastAsia="zh-CN"/>
        </w:rPr>
      </w:pPr>
    </w:p>
    <w:p>
      <w:pPr>
        <w:jc w:val="center"/>
        <w:rPr>
          <w:rFonts w:hint="eastAsia" w:eastAsia="宋体"/>
          <w:sz w:val="36"/>
          <w:szCs w:val="36"/>
          <w:lang w:val="en-US" w:eastAsia="zh-CN"/>
        </w:rPr>
      </w:pPr>
      <w:r>
        <w:rPr>
          <w:rFonts w:hint="eastAsia"/>
          <w:sz w:val="36"/>
          <w:szCs w:val="36"/>
        </w:rPr>
        <w:t>强脉冲光治疗机</w:t>
      </w:r>
      <w:r>
        <w:rPr>
          <w:rFonts w:hint="eastAsia"/>
          <w:sz w:val="36"/>
          <w:szCs w:val="36"/>
          <w:lang w:eastAsia="zh-CN"/>
        </w:rPr>
        <w:t>主要技术参数</w:t>
      </w:r>
    </w:p>
    <w:p>
      <w:pPr>
        <w:autoSpaceDE w:val="0"/>
        <w:autoSpaceDN w:val="0"/>
        <w:adjustRightInd w:val="0"/>
        <w:spacing w:line="300" w:lineRule="auto"/>
        <w:ind w:left="294" w:leftChars="15" w:hanging="263" w:hangingChars="109"/>
        <w:rPr>
          <w:rFonts w:hint="eastAsia"/>
          <w:b/>
          <w:sz w:val="24"/>
          <w:szCs w:val="24"/>
        </w:rPr>
      </w:pPr>
      <w:r>
        <w:rPr>
          <w:rFonts w:hint="eastAsia"/>
          <w:b/>
          <w:sz w:val="24"/>
          <w:szCs w:val="24"/>
        </w:rPr>
        <w:t>主要技术指标：</w:t>
      </w:r>
    </w:p>
    <w:p>
      <w:pPr>
        <w:autoSpaceDE w:val="0"/>
        <w:autoSpaceDN w:val="0"/>
        <w:adjustRightInd w:val="0"/>
        <w:spacing w:line="360" w:lineRule="auto"/>
        <w:ind w:left="292" w:leftChars="15" w:hanging="261" w:hangingChars="109"/>
        <w:rPr>
          <w:rFonts w:hint="eastAsia" w:ascii="宋体" w:hAnsi="宋体" w:eastAsia="宋体" w:cs="宋体"/>
          <w:sz w:val="24"/>
          <w:szCs w:val="24"/>
        </w:rPr>
      </w:pPr>
      <w:r>
        <w:rPr>
          <w:rFonts w:hint="eastAsia" w:ascii="楷体" w:hAnsi="楷体" w:eastAsia="楷体"/>
          <w:kern w:val="0"/>
          <w:sz w:val="24"/>
        </w:rPr>
        <w:t>★</w:t>
      </w:r>
      <w:r>
        <w:rPr>
          <w:rFonts w:hint="eastAsia" w:ascii="宋体" w:hAnsi="宋体" w:eastAsia="宋体" w:cs="宋体"/>
          <w:sz w:val="24"/>
          <w:szCs w:val="24"/>
        </w:rPr>
        <w:t>1、</w:t>
      </w:r>
      <w:r>
        <w:rPr>
          <w:rFonts w:hint="eastAsia" w:ascii="宋体" w:hAnsi="宋体" w:eastAsia="宋体" w:cs="宋体"/>
          <w:sz w:val="24"/>
        </w:rPr>
        <w:t>光源：</w:t>
      </w:r>
      <w:bookmarkStart w:id="0" w:name="_GoBack"/>
      <w:bookmarkEnd w:id="0"/>
      <w:r>
        <w:rPr>
          <w:rFonts w:hint="eastAsia" w:ascii="宋体" w:hAnsi="宋体" w:eastAsia="宋体" w:cs="宋体"/>
          <w:sz w:val="24"/>
        </w:rPr>
        <w:t>氙灯</w:t>
      </w:r>
    </w:p>
    <w:p>
      <w:pPr>
        <w:autoSpaceDE w:val="0"/>
        <w:autoSpaceDN w:val="0"/>
        <w:adjustRightInd w:val="0"/>
        <w:spacing w:line="360" w:lineRule="auto"/>
        <w:ind w:left="292" w:leftChars="15" w:hanging="261" w:hangingChars="109"/>
        <w:rPr>
          <w:rFonts w:hint="eastAsia" w:ascii="宋体" w:hAnsi="宋体" w:eastAsia="宋体" w:cs="宋体"/>
          <w:sz w:val="24"/>
        </w:rPr>
      </w:pPr>
      <w:r>
        <w:rPr>
          <w:rFonts w:hint="eastAsia" w:ascii="宋体" w:hAnsi="宋体" w:eastAsia="宋体" w:cs="宋体"/>
          <w:kern w:val="0"/>
          <w:sz w:val="24"/>
          <w:szCs w:val="24"/>
          <w:lang w:val="zh-CN"/>
        </w:rPr>
        <w:t>2、</w:t>
      </w:r>
      <w:r>
        <w:rPr>
          <w:rFonts w:hint="eastAsia" w:ascii="宋体" w:hAnsi="宋体" w:eastAsia="宋体" w:cs="宋体"/>
          <w:sz w:val="24"/>
        </w:rPr>
        <w:t>聚光反射器</w:t>
      </w:r>
      <w:r>
        <w:rPr>
          <w:rFonts w:hint="eastAsia" w:ascii="宋体" w:hAnsi="宋体" w:eastAsia="宋体" w:cs="宋体"/>
          <w:kern w:val="0"/>
          <w:sz w:val="24"/>
          <w:szCs w:val="24"/>
          <w:lang w:val="zh-CN"/>
        </w:rPr>
        <w:t>：</w:t>
      </w:r>
      <w:r>
        <w:rPr>
          <w:rFonts w:hint="eastAsia" w:ascii="宋体" w:hAnsi="宋体" w:eastAsia="宋体" w:cs="宋体"/>
          <w:sz w:val="24"/>
        </w:rPr>
        <w:t>高效稳定金属银</w:t>
      </w:r>
    </w:p>
    <w:p>
      <w:pPr>
        <w:autoSpaceDE w:val="0"/>
        <w:autoSpaceDN w:val="0"/>
        <w:adjustRightInd w:val="0"/>
        <w:spacing w:line="360" w:lineRule="auto"/>
        <w:ind w:left="292" w:leftChars="15" w:hanging="261" w:hangingChars="109"/>
        <w:rPr>
          <w:rFonts w:hint="eastAsia" w:ascii="宋体" w:hAnsi="宋体" w:eastAsia="宋体" w:cs="宋体"/>
          <w:sz w:val="24"/>
        </w:rPr>
      </w:pPr>
      <w:r>
        <w:rPr>
          <w:rFonts w:hint="eastAsia" w:ascii="宋体" w:hAnsi="宋体" w:eastAsia="宋体" w:cs="宋体"/>
          <w:kern w:val="0"/>
          <w:sz w:val="24"/>
          <w:szCs w:val="24"/>
        </w:rPr>
        <w:t>3、</w:t>
      </w:r>
      <w:r>
        <w:rPr>
          <w:rFonts w:hint="eastAsia" w:ascii="宋体" w:hAnsi="宋体" w:eastAsia="宋体" w:cs="宋体"/>
          <w:sz w:val="24"/>
        </w:rPr>
        <w:t>皮肤接触晶体</w:t>
      </w:r>
      <w:r>
        <w:rPr>
          <w:rFonts w:hint="eastAsia" w:ascii="宋体" w:hAnsi="宋体" w:eastAsia="宋体" w:cs="宋体"/>
          <w:sz w:val="24"/>
          <w:lang w:val="en-US" w:eastAsia="zh-CN"/>
        </w:rPr>
        <w:t>;</w:t>
      </w:r>
      <w:r>
        <w:rPr>
          <w:rFonts w:hint="eastAsia" w:ascii="宋体" w:hAnsi="宋体" w:eastAsia="宋体" w:cs="宋体"/>
          <w:sz w:val="24"/>
        </w:rPr>
        <w:t>蓝宝石</w:t>
      </w:r>
    </w:p>
    <w:p>
      <w:pPr>
        <w:spacing w:line="360" w:lineRule="auto"/>
        <w:rPr>
          <w:rFonts w:hint="eastAsia" w:ascii="宋体" w:hAnsi="宋体" w:eastAsia="宋体" w:cs="宋体"/>
          <w:kern w:val="0"/>
          <w:sz w:val="24"/>
          <w:lang w:eastAsia="zh-CN"/>
        </w:rPr>
      </w:pPr>
      <w:r>
        <w:rPr>
          <w:rFonts w:hint="eastAsia" w:ascii="宋体" w:hAnsi="宋体" w:eastAsia="宋体" w:cs="宋体"/>
          <w:kern w:val="0"/>
          <w:sz w:val="24"/>
        </w:rPr>
        <w:t>★</w:t>
      </w:r>
      <w:r>
        <w:rPr>
          <w:rFonts w:hint="eastAsia" w:ascii="宋体" w:hAnsi="宋体" w:eastAsia="宋体" w:cs="宋体"/>
          <w:sz w:val="24"/>
          <w:szCs w:val="24"/>
          <w:lang w:val="en-US" w:eastAsia="zh-CN"/>
        </w:rPr>
        <w:t>4、</w:t>
      </w:r>
      <w:r>
        <w:rPr>
          <w:rFonts w:hint="eastAsia" w:ascii="宋体" w:hAnsi="宋体" w:eastAsia="宋体" w:cs="宋体"/>
          <w:sz w:val="24"/>
        </w:rPr>
        <w:t>输出波长</w:t>
      </w:r>
      <w:r>
        <w:rPr>
          <w:rFonts w:hint="eastAsia" w:ascii="宋体" w:hAnsi="宋体" w:eastAsia="宋体" w:cs="宋体"/>
          <w:sz w:val="24"/>
          <w:lang w:val="en-US" w:eastAsia="zh-CN"/>
        </w:rPr>
        <w:t>:7个滤光片及检测滤光片：</w:t>
      </w:r>
      <w:r>
        <w:rPr>
          <w:rFonts w:hint="eastAsia" w:ascii="宋体" w:hAnsi="宋体" w:eastAsia="宋体" w:cs="宋体"/>
          <w:kern w:val="0"/>
          <w:sz w:val="24"/>
        </w:rPr>
        <w:t>420</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515</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560</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590</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615</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640</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695</w:t>
      </w:r>
      <w:r>
        <w:rPr>
          <w:rFonts w:hint="eastAsia" w:ascii="宋体" w:hAnsi="宋体" w:eastAsia="宋体" w:cs="宋体"/>
          <w:kern w:val="0"/>
          <w:sz w:val="24"/>
          <w:lang w:val="en-US" w:eastAsia="zh-CN"/>
        </w:rPr>
        <w:t>nm</w:t>
      </w:r>
      <w:r>
        <w:rPr>
          <w:rFonts w:hint="eastAsia" w:ascii="宋体" w:hAnsi="宋体" w:eastAsia="宋体" w:cs="宋体"/>
          <w:kern w:val="0"/>
          <w:sz w:val="24"/>
          <w:lang w:eastAsia="zh-CN"/>
        </w:rPr>
        <w:t>，</w:t>
      </w:r>
      <w:r>
        <w:rPr>
          <w:rFonts w:hint="eastAsia" w:ascii="宋体" w:hAnsi="宋体" w:eastAsia="宋体" w:cs="宋体"/>
          <w:kern w:val="0"/>
          <w:sz w:val="24"/>
        </w:rPr>
        <w:t>检测滤光片</w:t>
      </w:r>
    </w:p>
    <w:p>
      <w:p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sz w:val="24"/>
        </w:rPr>
        <w:t>输出能量密度</w:t>
      </w:r>
      <w:r>
        <w:rPr>
          <w:rFonts w:hint="eastAsia" w:ascii="宋体" w:hAnsi="宋体" w:eastAsia="宋体" w:cs="宋体"/>
          <w:bCs/>
          <w:sz w:val="24"/>
          <w:szCs w:val="24"/>
        </w:rPr>
        <w:t>：</w:t>
      </w:r>
      <w:r>
        <w:rPr>
          <w:rFonts w:hint="eastAsia" w:ascii="宋体" w:hAnsi="宋体" w:eastAsia="宋体" w:cs="宋体"/>
          <w:sz w:val="24"/>
        </w:rPr>
        <w:t>10～40J/cm</w:t>
      </w:r>
      <w:r>
        <w:rPr>
          <w:rFonts w:hint="eastAsia" w:ascii="宋体" w:hAnsi="宋体" w:eastAsia="宋体" w:cs="宋体"/>
          <w:sz w:val="24"/>
          <w:vertAlign w:val="superscript"/>
        </w:rPr>
        <w:t xml:space="preserve">2 </w:t>
      </w:r>
      <w:r>
        <w:rPr>
          <w:rFonts w:hint="eastAsia" w:ascii="宋体" w:hAnsi="宋体" w:eastAsia="宋体" w:cs="宋体"/>
          <w:sz w:val="24"/>
        </w:rPr>
        <w:t>步长1 J/cm2</w:t>
      </w:r>
    </w:p>
    <w:p>
      <w:pPr>
        <w:autoSpaceDE w:val="0"/>
        <w:autoSpaceDN w:val="0"/>
        <w:adjustRightInd w:val="0"/>
        <w:spacing w:line="360" w:lineRule="auto"/>
        <w:ind w:left="292" w:leftChars="15" w:hanging="261" w:hangingChars="109"/>
        <w:rPr>
          <w:rFonts w:hint="eastAsia" w:ascii="宋体" w:hAnsi="宋体" w:eastAsia="宋体" w:cs="宋体"/>
          <w:bCs/>
          <w:sz w:val="24"/>
          <w:szCs w:val="24"/>
        </w:rPr>
      </w:pPr>
      <w:r>
        <w:rPr>
          <w:rFonts w:hint="eastAsia" w:ascii="宋体" w:hAnsi="宋体" w:eastAsia="宋体" w:cs="宋体"/>
          <w:kern w:val="0"/>
          <w:sz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sz w:val="24"/>
        </w:rPr>
        <w:t>最大能量</w:t>
      </w:r>
      <w:r>
        <w:rPr>
          <w:rFonts w:hint="eastAsia" w:ascii="宋体" w:hAnsi="宋体" w:eastAsia="宋体" w:cs="宋体"/>
          <w:bCs/>
          <w:sz w:val="24"/>
          <w:szCs w:val="24"/>
        </w:rPr>
        <w:t>：</w:t>
      </w:r>
      <w:r>
        <w:rPr>
          <w:rFonts w:hint="eastAsia" w:ascii="宋体" w:hAnsi="宋体" w:eastAsia="宋体" w:cs="宋体"/>
          <w:sz w:val="24"/>
        </w:rPr>
        <w:t>210J</w:t>
      </w:r>
    </w:p>
    <w:p>
      <w:pPr>
        <w:autoSpaceDE w:val="0"/>
        <w:autoSpaceDN w:val="0"/>
        <w:adjustRightInd w:val="0"/>
        <w:spacing w:line="360" w:lineRule="auto"/>
        <w:ind w:left="292" w:leftChars="15" w:hanging="261" w:hangingChars="109"/>
        <w:rPr>
          <w:rFonts w:hint="eastAsia" w:ascii="宋体" w:hAnsi="宋体" w:eastAsia="宋体" w:cs="宋体"/>
          <w:sz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rPr>
        <w:t>脉冲输出方式</w:t>
      </w:r>
      <w:r>
        <w:rPr>
          <w:rFonts w:hint="eastAsia" w:ascii="宋体" w:hAnsi="宋体" w:eastAsia="宋体" w:cs="宋体"/>
          <w:bCs/>
          <w:sz w:val="24"/>
          <w:szCs w:val="24"/>
        </w:rPr>
        <w:t>：</w:t>
      </w:r>
      <w:r>
        <w:rPr>
          <w:rFonts w:hint="eastAsia" w:ascii="宋体" w:hAnsi="宋体" w:eastAsia="宋体" w:cs="宋体"/>
          <w:sz w:val="24"/>
        </w:rPr>
        <w:t>单脉冲、双脉冲、三脉冲任意可选</w:t>
      </w:r>
    </w:p>
    <w:p>
      <w:pPr>
        <w:autoSpaceDE w:val="0"/>
        <w:autoSpaceDN w:val="0"/>
        <w:adjustRightInd w:val="0"/>
        <w:spacing w:line="360" w:lineRule="auto"/>
        <w:ind w:left="292" w:leftChars="15" w:hanging="261" w:hangingChars="10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sz w:val="24"/>
        </w:rPr>
        <w:t>脉冲宽度</w:t>
      </w:r>
      <w:r>
        <w:rPr>
          <w:rFonts w:hint="eastAsia" w:ascii="宋体" w:hAnsi="宋体" w:eastAsia="宋体" w:cs="宋体"/>
          <w:bCs/>
          <w:sz w:val="24"/>
          <w:szCs w:val="24"/>
        </w:rPr>
        <w:t>：</w:t>
      </w:r>
      <w:r>
        <w:rPr>
          <w:rFonts w:hint="eastAsia" w:ascii="宋体" w:hAnsi="宋体" w:eastAsia="宋体" w:cs="宋体"/>
          <w:sz w:val="24"/>
        </w:rPr>
        <w:t>2～20ms,步长0.5ms，任意可设</w:t>
      </w:r>
      <w:r>
        <w:rPr>
          <w:rFonts w:hint="eastAsia" w:ascii="宋体" w:hAnsi="宋体" w:eastAsia="宋体" w:cs="宋体"/>
          <w:sz w:val="24"/>
          <w:lang w:val="en-US" w:eastAsia="zh-CN"/>
        </w:rPr>
        <w:t>,</w:t>
      </w:r>
      <w:r>
        <w:rPr>
          <w:rFonts w:hint="eastAsia" w:ascii="宋体" w:hAnsi="宋体" w:eastAsia="宋体" w:cs="宋体"/>
          <w:sz w:val="24"/>
        </w:rPr>
        <w:t>脉冲间隔</w:t>
      </w:r>
      <w:r>
        <w:rPr>
          <w:rFonts w:hint="eastAsia" w:ascii="宋体" w:hAnsi="宋体" w:eastAsia="宋体" w:cs="宋体"/>
          <w:sz w:val="24"/>
          <w:lang w:val="en-US" w:eastAsia="zh-CN"/>
        </w:rPr>
        <w:t>:</w:t>
      </w:r>
      <w:r>
        <w:rPr>
          <w:rFonts w:hint="eastAsia" w:ascii="宋体" w:hAnsi="宋体" w:eastAsia="宋体" w:cs="宋体"/>
          <w:sz w:val="24"/>
        </w:rPr>
        <w:t>5～150ms,任意可设</w:t>
      </w:r>
    </w:p>
    <w:p>
      <w:pPr>
        <w:autoSpaceDE w:val="0"/>
        <w:autoSpaceDN w:val="0"/>
        <w:adjustRightInd w:val="0"/>
        <w:spacing w:line="360" w:lineRule="auto"/>
        <w:ind w:left="292" w:leftChars="15" w:hanging="261" w:hangingChars="109"/>
        <w:rPr>
          <w:rFonts w:hint="eastAsia" w:ascii="宋体" w:hAnsi="宋体" w:eastAsia="宋体" w:cs="宋体"/>
          <w:bCs/>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rPr>
        <w:t>脉冲重复频率：</w:t>
      </w:r>
      <w:r>
        <w:rPr>
          <w:rFonts w:hint="eastAsia" w:ascii="宋体" w:hAnsi="宋体" w:eastAsia="宋体" w:cs="宋体"/>
          <w:bCs/>
          <w:sz w:val="24"/>
          <w:szCs w:val="24"/>
        </w:rPr>
        <w:t>：</w:t>
      </w:r>
      <w:r>
        <w:rPr>
          <w:rFonts w:hint="eastAsia" w:ascii="宋体" w:hAnsi="宋体" w:eastAsia="宋体" w:cs="宋体"/>
          <w:sz w:val="24"/>
        </w:rPr>
        <w:t>“单次”、“0.5Hz”、“1Hz”三档可以选择</w:t>
      </w:r>
    </w:p>
    <w:p>
      <w:pPr>
        <w:autoSpaceDE w:val="0"/>
        <w:autoSpaceDN w:val="0"/>
        <w:adjustRightInd w:val="0"/>
        <w:spacing w:line="360" w:lineRule="auto"/>
        <w:ind w:left="292" w:leftChars="15" w:hanging="261" w:hangingChars="109"/>
        <w:rPr>
          <w:rFonts w:hint="eastAsia" w:ascii="宋体" w:hAnsi="宋体" w:eastAsia="宋体" w:cs="宋体"/>
          <w:kern w:val="0"/>
          <w:sz w:val="24"/>
          <w:szCs w:val="24"/>
          <w:lang w:val="zh-CN"/>
        </w:rPr>
      </w:pPr>
      <w:r>
        <w:rPr>
          <w:rFonts w:hint="eastAsia" w:ascii="宋体" w:hAnsi="宋体" w:eastAsia="宋体" w:cs="宋体"/>
          <w:kern w:val="0"/>
          <w:sz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rPr>
        <w:t>光斑尺寸</w:t>
      </w:r>
      <w:r>
        <w:rPr>
          <w:rFonts w:hint="eastAsia" w:ascii="宋体" w:hAnsi="宋体" w:eastAsia="宋体" w:cs="宋体"/>
          <w:sz w:val="24"/>
          <w:lang w:val="en-US" w:eastAsia="zh-CN"/>
        </w:rPr>
        <w:t xml:space="preserve"> </w:t>
      </w:r>
      <w:r>
        <w:rPr>
          <w:rFonts w:hint="eastAsia" w:ascii="宋体" w:hAnsi="宋体" w:eastAsia="宋体" w:cs="宋体"/>
          <w:sz w:val="24"/>
        </w:rPr>
        <w:t>35mm×15mm，15mm×8mm；独创更换方式，配遮光罩</w:t>
      </w:r>
    </w:p>
    <w:p>
      <w:pPr>
        <w:pStyle w:val="4"/>
        <w:adjustRightInd w:val="0"/>
        <w:snapToGrid w:val="0"/>
        <w:spacing w:after="0" w:line="360" w:lineRule="auto"/>
        <w:rPr>
          <w:rFonts w:hint="eastAsia" w:ascii="宋体" w:hAnsi="宋体" w:eastAsia="宋体" w:cs="宋体"/>
          <w:bCs/>
          <w:sz w:val="24"/>
          <w:lang w:val="en-US" w:eastAsia="zh-CN"/>
        </w:rPr>
      </w:pPr>
      <w:r>
        <w:rPr>
          <w:rFonts w:hint="eastAsia" w:ascii="宋体" w:hAnsi="宋体" w:eastAsia="宋体" w:cs="宋体"/>
          <w:kern w:val="0"/>
          <w:sz w:val="24"/>
        </w:rPr>
        <w:t>★</w:t>
      </w:r>
      <w:r>
        <w:rPr>
          <w:rFonts w:hint="eastAsia" w:ascii="宋体" w:hAnsi="宋体" w:eastAsia="宋体" w:cs="宋体"/>
          <w:b/>
          <w:bCs w:val="0"/>
          <w:sz w:val="24"/>
          <w:lang w:val="en-US" w:eastAsia="zh-CN"/>
        </w:rPr>
        <w:t>11</w:t>
      </w:r>
      <w:r>
        <w:rPr>
          <w:rFonts w:hint="eastAsia" w:ascii="宋体" w:hAnsi="宋体" w:eastAsia="宋体" w:cs="宋体"/>
          <w:bCs/>
          <w:sz w:val="24"/>
        </w:rPr>
        <w:t>、</w:t>
      </w:r>
      <w:r>
        <w:rPr>
          <w:rFonts w:hint="eastAsia" w:ascii="宋体" w:hAnsi="宋体" w:eastAsia="宋体" w:cs="宋体"/>
          <w:sz w:val="24"/>
        </w:rPr>
        <w:t>冷却系统：内循环水冷，外循环风冷，内置双过滤洁净装置，延长光源使用寿命</w:t>
      </w:r>
      <w:r>
        <w:rPr>
          <w:rFonts w:hint="eastAsia" w:ascii="宋体" w:hAnsi="宋体" w:eastAsia="宋体" w:cs="宋体"/>
          <w:sz w:val="24"/>
          <w:lang w:val="en-US" w:eastAsia="zh-CN"/>
        </w:rPr>
        <w:t>;</w:t>
      </w:r>
      <w:r>
        <w:rPr>
          <w:rFonts w:hint="eastAsia" w:ascii="宋体" w:hAnsi="宋体" w:eastAsia="宋体" w:cs="宋体"/>
          <w:sz w:val="24"/>
        </w:rPr>
        <w:t>皮肤制冷功能</w:t>
      </w:r>
      <w:r>
        <w:rPr>
          <w:rFonts w:hint="eastAsia" w:ascii="宋体" w:hAnsi="宋体" w:eastAsia="宋体" w:cs="宋体"/>
          <w:sz w:val="24"/>
          <w:lang w:val="en-US" w:eastAsia="zh-CN"/>
        </w:rPr>
        <w:t>:</w:t>
      </w:r>
      <w:r>
        <w:rPr>
          <w:rFonts w:hint="eastAsia" w:ascii="宋体" w:hAnsi="宋体" w:eastAsia="宋体" w:cs="宋体"/>
          <w:sz w:val="24"/>
        </w:rPr>
        <w:t>极致冰点制冷控温，有“超强制冷”、“一般制冷”、“关闭制冷”三种模式可选</w:t>
      </w:r>
    </w:p>
    <w:p>
      <w:pPr>
        <w:spacing w:line="360" w:lineRule="auto"/>
        <w:rPr>
          <w:rFonts w:hint="eastAsia" w:ascii="宋体" w:hAnsi="宋体" w:eastAsia="宋体" w:cs="宋体"/>
          <w:bCs/>
          <w:sz w:val="24"/>
          <w:szCs w:val="24"/>
          <w:lang w:eastAsia="zh-CN"/>
        </w:rPr>
      </w:pPr>
      <w:r>
        <w:rPr>
          <w:rFonts w:hint="eastAsia" w:ascii="宋体" w:hAnsi="宋体" w:eastAsia="宋体" w:cs="宋体"/>
          <w:color w:val="000000"/>
          <w:spacing w:val="10"/>
          <w:kern w:val="24"/>
          <w:sz w:val="24"/>
        </w:rPr>
        <w:t>★</w:t>
      </w:r>
      <w:r>
        <w:rPr>
          <w:rFonts w:hint="eastAsia" w:ascii="宋体" w:hAnsi="宋体" w:eastAsia="宋体" w:cs="宋体"/>
          <w:bCs/>
          <w:sz w:val="24"/>
          <w:szCs w:val="24"/>
          <w:lang w:val="en-US" w:eastAsia="zh-CN"/>
        </w:rPr>
        <w:t>12</w:t>
      </w:r>
      <w:r>
        <w:rPr>
          <w:rFonts w:hint="eastAsia" w:ascii="宋体" w:hAnsi="宋体" w:eastAsia="宋体" w:cs="宋体"/>
          <w:bCs/>
          <w:sz w:val="24"/>
          <w:szCs w:val="24"/>
        </w:rPr>
        <w:t>、</w:t>
      </w:r>
      <w:r>
        <w:rPr>
          <w:rFonts w:hint="eastAsia" w:ascii="宋体" w:hAnsi="宋体" w:eastAsia="宋体" w:cs="宋体"/>
          <w:kern w:val="2"/>
          <w:sz w:val="24"/>
          <w:szCs w:val="24"/>
          <w:lang w:val="en-US" w:eastAsia="zh-CN" w:bidi="ar-SA"/>
        </w:rPr>
        <w:t>控制系统；</w:t>
      </w:r>
      <w:r>
        <w:rPr>
          <w:rFonts w:hint="eastAsia" w:ascii="宋体" w:hAnsi="宋体" w:eastAsia="宋体" w:cs="宋体"/>
          <w:color w:val="000000"/>
          <w:spacing w:val="10"/>
          <w:kern w:val="24"/>
          <w:sz w:val="24"/>
        </w:rPr>
        <w:t>15寸智能触摸人机交互显示屏</w:t>
      </w:r>
      <w:r>
        <w:rPr>
          <w:rFonts w:hint="eastAsia" w:ascii="宋体" w:hAnsi="宋体" w:eastAsia="宋体" w:cs="宋体"/>
          <w:color w:val="000000"/>
          <w:spacing w:val="10"/>
          <w:kern w:val="24"/>
          <w:sz w:val="24"/>
          <w:lang w:val="en-US" w:eastAsia="zh-CN"/>
        </w:rPr>
        <w:t>;</w:t>
      </w:r>
      <w:r>
        <w:rPr>
          <w:rFonts w:hint="eastAsia" w:ascii="宋体" w:hAnsi="宋体" w:eastAsia="宋体" w:cs="宋体"/>
          <w:color w:val="000000"/>
          <w:spacing w:val="10"/>
          <w:kern w:val="24"/>
          <w:sz w:val="24"/>
        </w:rPr>
        <w:t>根据不同肤色不同病种</w:t>
      </w:r>
      <w:r>
        <w:rPr>
          <w:rFonts w:hint="eastAsia" w:ascii="宋体" w:hAnsi="宋体" w:eastAsia="宋体" w:cs="宋体"/>
          <w:sz w:val="24"/>
        </w:rPr>
        <w:t>具有自动治疗参数及波长推荐功能，真正实现</w:t>
      </w:r>
      <w:r>
        <w:rPr>
          <w:rFonts w:hint="eastAsia" w:ascii="宋体" w:hAnsi="宋体" w:eastAsia="宋体" w:cs="宋体"/>
          <w:sz w:val="24"/>
          <w:lang w:eastAsia="zh-CN"/>
        </w:rPr>
        <w:t>智能</w:t>
      </w:r>
      <w:r>
        <w:rPr>
          <w:rFonts w:hint="eastAsia" w:ascii="宋体" w:hAnsi="宋体" w:eastAsia="宋体" w:cs="宋体"/>
          <w:sz w:val="24"/>
        </w:rPr>
        <w:t>操作；并根据病人实际情况和治疗经验可快速修改参数。</w:t>
      </w:r>
      <w:r>
        <w:rPr>
          <w:rFonts w:hint="eastAsia" w:ascii="宋体" w:hAnsi="宋体" w:eastAsia="宋体" w:cs="宋体"/>
          <w:color w:val="000000"/>
          <w:spacing w:val="10"/>
          <w:kern w:val="24"/>
          <w:sz w:val="24"/>
        </w:rPr>
        <w:t>智能SOPT技术根据病种选择波长并识别安装玻片的正确与否。错误安装将无法工作确保治疗的有效性和安全性。</w:t>
      </w:r>
      <w:r>
        <w:rPr>
          <w:rFonts w:hint="eastAsia" w:ascii="宋体" w:hAnsi="宋体" w:eastAsia="宋体" w:cs="宋体"/>
          <w:sz w:val="24"/>
        </w:rPr>
        <w:t>具有丰富的人机交互，温馨提示用户精准触控</w:t>
      </w:r>
      <w:r>
        <w:rPr>
          <w:rFonts w:hint="eastAsia" w:ascii="宋体" w:hAnsi="宋体" w:eastAsia="宋体" w:cs="宋体"/>
          <w:sz w:val="24"/>
          <w:lang w:eastAsia="zh-CN"/>
        </w:rPr>
        <w:t>。</w:t>
      </w:r>
    </w:p>
    <w:p>
      <w:pPr>
        <w:pStyle w:val="7"/>
        <w:ind w:left="0" w:leftChars="0" w:firstLine="6240" w:firstLineChars="2600"/>
        <w:jc w:val="both"/>
        <w:rPr>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楷体" w:hAnsi="楷体" w:eastAsia="楷体"/>
          <w:b/>
          <w:sz w:val="32"/>
          <w:szCs w:val="32"/>
        </w:rPr>
      </w:pPr>
      <w:r>
        <w:rPr>
          <w:rFonts w:hint="eastAsia" w:ascii="楷体" w:hAnsi="楷体" w:eastAsia="楷体" w:cs="楷体"/>
          <w:b/>
          <w:sz w:val="28"/>
          <w:szCs w:val="28"/>
        </w:rPr>
        <w:t>Q开关Nd:YAG激光治疗机</w:t>
      </w:r>
    </w:p>
    <w:p>
      <w:pPr>
        <w:jc w:val="center"/>
        <w:rPr>
          <w:rFonts w:hint="eastAsia" w:ascii="楷体" w:hAnsi="楷体" w:eastAsia="楷体"/>
          <w:b/>
          <w:sz w:val="28"/>
          <w:szCs w:val="28"/>
        </w:rPr>
      </w:pPr>
      <w:r>
        <w:rPr>
          <w:rFonts w:hint="eastAsia" w:ascii="楷体" w:hAnsi="楷体" w:eastAsia="楷体"/>
          <w:b/>
          <w:sz w:val="28"/>
          <w:szCs w:val="28"/>
        </w:rPr>
        <w:t>主要技术参数</w:t>
      </w:r>
    </w:p>
    <w:p>
      <w:pPr>
        <w:jc w:val="center"/>
        <w:rPr>
          <w:rFonts w:hint="eastAsia" w:ascii="楷体" w:hAnsi="楷体" w:eastAsia="楷体"/>
          <w:b/>
          <w:sz w:val="28"/>
          <w:szCs w:val="28"/>
        </w:rPr>
      </w:pPr>
    </w:p>
    <w:tbl>
      <w:tblPr>
        <w:tblStyle w:val="5"/>
        <w:tblW w:w="94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24"/>
        <w:gridCol w:w="2089"/>
        <w:gridCol w:w="666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w:t>
            </w:r>
          </w:p>
        </w:tc>
        <w:tc>
          <w:tcPr>
            <w:tcW w:w="2089" w:type="dxa"/>
            <w:noWrap w:val="0"/>
            <w:vAlign w:val="center"/>
          </w:tcPr>
          <w:p>
            <w:pPr>
              <w:jc w:val="both"/>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rPr>
              <w:t>激光工作物质：</w:t>
            </w:r>
          </w:p>
        </w:tc>
        <w:tc>
          <w:tcPr>
            <w:tcW w:w="6667" w:type="dxa"/>
            <w:noWrap w:val="0"/>
            <w:vAlign w:val="center"/>
          </w:tcPr>
          <w:p>
            <w:pPr>
              <w:spacing w:line="48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kern w:val="0"/>
                <w:sz w:val="24"/>
                <w:szCs w:val="24"/>
              </w:rPr>
              <w:t>掺钕钇铝石榴石激光器(Nd:YAG激光器)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w:t>
            </w:r>
          </w:p>
        </w:tc>
        <w:tc>
          <w:tcPr>
            <w:tcW w:w="2089" w:type="dxa"/>
            <w:noWrap w:val="0"/>
            <w:vAlign w:val="center"/>
          </w:tcPr>
          <w:p>
            <w:pPr>
              <w:jc w:val="both"/>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rPr>
              <w:t>激光波长：</w:t>
            </w:r>
          </w:p>
        </w:tc>
        <w:tc>
          <w:tcPr>
            <w:tcW w:w="6667" w:type="dxa"/>
            <w:noWrap w:val="0"/>
            <w:vAlign w:val="center"/>
          </w:tcPr>
          <w:p>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rPr>
              <w:t>1064nm /532nm</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07" w:hRule="atLeast"/>
          <w:jc w:val="center"/>
        </w:trPr>
        <w:tc>
          <w:tcPr>
            <w:tcW w:w="724" w:type="dxa"/>
            <w:noWrap w:val="0"/>
            <w:vAlign w:val="center"/>
          </w:tcPr>
          <w:p>
            <w:pPr>
              <w:autoSpaceDE w:val="0"/>
              <w:autoSpaceDN w:val="0"/>
              <w:adjustRightInd w:val="0"/>
              <w:spacing w:line="300" w:lineRule="auto"/>
              <w:ind w:left="292" w:leftChars="15" w:hanging="261" w:hangingChars="109"/>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p>
        </w:tc>
        <w:tc>
          <w:tcPr>
            <w:tcW w:w="2089"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0"/>
                <w:sz w:val="24"/>
                <w:szCs w:val="24"/>
              </w:rPr>
              <w:t>★传输方式：</w:t>
            </w:r>
          </w:p>
        </w:tc>
        <w:tc>
          <w:tcPr>
            <w:tcW w:w="6667" w:type="dxa"/>
            <w:noWrap w:val="0"/>
            <w:vAlign w:val="center"/>
          </w:tcPr>
          <w:p>
            <w:pPr>
              <w:spacing w:line="480" w:lineRule="exac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0"/>
                <w:sz w:val="24"/>
                <w:szCs w:val="24"/>
              </w:rPr>
              <w:t>7关节平衡锤式导光臂</w:t>
            </w:r>
            <w:r>
              <w:rPr>
                <w:rFonts w:hint="eastAsia" w:ascii="楷体" w:hAnsi="楷体" w:eastAsia="楷体" w:cs="楷体"/>
                <w:color w:val="auto"/>
                <w:kern w:val="0"/>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07" w:hRule="atLeast"/>
          <w:jc w:val="center"/>
        </w:trPr>
        <w:tc>
          <w:tcPr>
            <w:tcW w:w="724" w:type="dxa"/>
            <w:noWrap w:val="0"/>
            <w:vAlign w:val="center"/>
          </w:tcPr>
          <w:p>
            <w:pPr>
              <w:autoSpaceDE w:val="0"/>
              <w:autoSpaceDN w:val="0"/>
              <w:adjustRightInd w:val="0"/>
              <w:spacing w:line="300" w:lineRule="auto"/>
              <w:ind w:left="292" w:leftChars="15" w:hanging="261" w:hangingChars="109"/>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0"/>
                <w:sz w:val="24"/>
                <w:szCs w:val="24"/>
                <w:highlight w:val="none"/>
                <w:lang w:val="en-US" w:eastAsia="zh-CN"/>
              </w:rPr>
              <w:t>4</w:t>
            </w:r>
          </w:p>
        </w:tc>
        <w:tc>
          <w:tcPr>
            <w:tcW w:w="2089" w:type="dxa"/>
            <w:noWrap w:val="0"/>
            <w:vAlign w:val="center"/>
          </w:tcPr>
          <w:p>
            <w:pPr>
              <w:jc w:val="both"/>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eastAsia="zh-CN"/>
              </w:rPr>
              <w:t>治疗手具：</w:t>
            </w:r>
          </w:p>
        </w:tc>
        <w:tc>
          <w:tcPr>
            <w:tcW w:w="6667" w:type="dxa"/>
            <w:noWrap w:val="0"/>
            <w:vAlign w:val="center"/>
          </w:tcPr>
          <w:p>
            <w:pPr>
              <w:spacing w:line="480" w:lineRule="exact"/>
              <w:rPr>
                <w:rFonts w:hint="eastAsia" w:ascii="楷体" w:hAnsi="楷体" w:eastAsia="楷体" w:cs="楷体"/>
                <w:color w:val="auto"/>
                <w:kern w:val="0"/>
                <w:sz w:val="24"/>
                <w:szCs w:val="24"/>
              </w:rPr>
            </w:pPr>
            <w:r>
              <w:rPr>
                <w:rFonts w:hint="eastAsia" w:ascii="楷体" w:hAnsi="楷体" w:eastAsia="楷体" w:cs="楷体"/>
                <w:color w:val="auto"/>
                <w:sz w:val="24"/>
                <w:szCs w:val="24"/>
                <w:lang w:eastAsia="zh-CN"/>
              </w:rPr>
              <w:t>光电旋转</w:t>
            </w:r>
            <w:r>
              <w:rPr>
                <w:rFonts w:hint="eastAsia" w:ascii="楷体" w:hAnsi="楷体" w:eastAsia="楷体" w:cs="楷体"/>
                <w:color w:val="auto"/>
                <w:sz w:val="24"/>
                <w:szCs w:val="24"/>
              </w:rPr>
              <w:t>手具</w:t>
            </w:r>
            <w:r>
              <w:rPr>
                <w:rFonts w:hint="eastAsia" w:ascii="楷体" w:hAnsi="楷体" w:eastAsia="楷体" w:cs="楷体"/>
                <w:color w:val="auto"/>
                <w:kern w:val="0"/>
                <w:sz w:val="24"/>
                <w:szCs w:val="24"/>
                <w:lang w:eastAsia="zh-CN"/>
              </w:rPr>
              <w:t>，具有光斑直径、</w:t>
            </w:r>
            <w:r>
              <w:rPr>
                <w:rFonts w:hint="eastAsia" w:ascii="楷体" w:hAnsi="楷体" w:eastAsia="楷体" w:cs="楷体"/>
                <w:color w:val="auto"/>
                <w:kern w:val="0"/>
                <w:sz w:val="24"/>
                <w:szCs w:val="24"/>
              </w:rPr>
              <w:t>能量密度调节</w:t>
            </w:r>
            <w:r>
              <w:rPr>
                <w:rFonts w:hint="eastAsia" w:ascii="楷体" w:hAnsi="楷体" w:eastAsia="楷体" w:cs="楷体"/>
                <w:color w:val="auto"/>
                <w:kern w:val="0"/>
                <w:sz w:val="24"/>
                <w:szCs w:val="24"/>
                <w:lang w:eastAsia="zh-CN"/>
              </w:rPr>
              <w:t>与</w:t>
            </w:r>
            <w:r>
              <w:rPr>
                <w:rFonts w:hint="eastAsia" w:ascii="楷体" w:hAnsi="楷体" w:eastAsia="楷体" w:cs="楷体"/>
                <w:color w:val="auto"/>
                <w:kern w:val="0"/>
                <w:sz w:val="24"/>
                <w:szCs w:val="24"/>
              </w:rPr>
              <w:t>显示同步功能</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07" w:hRule="atLeast"/>
          <w:jc w:val="center"/>
        </w:trPr>
        <w:tc>
          <w:tcPr>
            <w:tcW w:w="724" w:type="dxa"/>
            <w:noWrap w:val="0"/>
            <w:vAlign w:val="center"/>
          </w:tcPr>
          <w:p>
            <w:pPr>
              <w:jc w:val="both"/>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lang w:val="en-US" w:eastAsia="zh-CN"/>
              </w:rPr>
              <w:t>5</w:t>
            </w:r>
          </w:p>
        </w:tc>
        <w:tc>
          <w:tcPr>
            <w:tcW w:w="2089" w:type="dxa"/>
            <w:noWrap w:val="0"/>
            <w:vAlign w:val="center"/>
          </w:tcPr>
          <w:p>
            <w:pPr>
              <w:jc w:val="both"/>
              <w:rPr>
                <w:rFonts w:hint="eastAsia" w:ascii="楷体" w:hAnsi="楷体" w:eastAsia="楷体" w:cs="楷体"/>
                <w:color w:val="auto"/>
                <w:kern w:val="2"/>
                <w:sz w:val="24"/>
                <w:szCs w:val="24"/>
                <w:highlight w:val="yellow"/>
                <w:lang w:val="en-US" w:eastAsia="zh-CN" w:bidi="ar-SA"/>
              </w:rPr>
            </w:pPr>
            <w:r>
              <w:rPr>
                <w:rFonts w:hint="eastAsia" w:ascii="楷体" w:hAnsi="楷体" w:eastAsia="楷体" w:cs="楷体"/>
                <w:color w:val="auto"/>
                <w:kern w:val="0"/>
                <w:sz w:val="24"/>
                <w:szCs w:val="24"/>
              </w:rPr>
              <w:t>★</w:t>
            </w:r>
            <w:r>
              <w:rPr>
                <w:rFonts w:hint="eastAsia" w:ascii="楷体" w:hAnsi="楷体" w:eastAsia="楷体" w:cs="楷体"/>
                <w:color w:val="auto"/>
                <w:sz w:val="24"/>
                <w:szCs w:val="24"/>
              </w:rPr>
              <w:t>光斑直径</w:t>
            </w:r>
            <w:r>
              <w:rPr>
                <w:rFonts w:hint="eastAsia" w:ascii="楷体" w:hAnsi="楷体" w:eastAsia="楷体" w:cs="楷体"/>
                <w:color w:val="auto"/>
                <w:sz w:val="24"/>
                <w:szCs w:val="24"/>
                <w:lang w:eastAsia="zh-CN"/>
              </w:rPr>
              <w:t>：</w:t>
            </w:r>
          </w:p>
        </w:tc>
        <w:tc>
          <w:tcPr>
            <w:tcW w:w="6667" w:type="dxa"/>
            <w:noWrap w:val="0"/>
            <w:vAlign w:val="center"/>
          </w:tcPr>
          <w:p>
            <w:pPr>
              <w:spacing w:line="480" w:lineRule="exact"/>
              <w:rPr>
                <w:rFonts w:hint="eastAsia" w:ascii="楷体" w:hAnsi="楷体" w:eastAsia="楷体" w:cs="楷体"/>
                <w:b w:val="0"/>
                <w:bCs w:val="0"/>
                <w:color w:val="auto"/>
                <w:kern w:val="2"/>
                <w:sz w:val="24"/>
                <w:szCs w:val="24"/>
                <w:highlight w:val="yellow"/>
                <w:lang w:val="en-US" w:eastAsia="zh-CN" w:bidi="ar-SA"/>
              </w:rPr>
            </w:pPr>
            <w:r>
              <w:rPr>
                <w:rFonts w:hint="eastAsia" w:ascii="楷体" w:hAnsi="楷体" w:eastAsia="楷体" w:cs="楷体"/>
                <w:bCs/>
                <w:color w:val="auto"/>
                <w:sz w:val="24"/>
                <w:szCs w:val="24"/>
              </w:rPr>
              <w:t>1064nm:2</w:t>
            </w:r>
            <w:r>
              <w:rPr>
                <w:rFonts w:hint="eastAsia" w:ascii="楷体" w:hAnsi="楷体" w:eastAsia="楷体" w:cs="楷体"/>
                <w:kern w:val="0"/>
                <w:sz w:val="24"/>
                <w:szCs w:val="24"/>
                <w:highlight w:val="none"/>
                <w:lang w:val="en-US" w:eastAsia="zh-CN"/>
              </w:rPr>
              <w:t>～</w:t>
            </w:r>
            <w:r>
              <w:rPr>
                <w:rFonts w:hint="eastAsia" w:ascii="楷体" w:hAnsi="楷体" w:eastAsia="楷体" w:cs="楷体"/>
                <w:bCs/>
                <w:color w:val="auto"/>
                <w:sz w:val="24"/>
                <w:szCs w:val="24"/>
              </w:rPr>
              <w:t>8mm</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t>8mm为平行光传输</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br w:type="textWrapping"/>
            </w:r>
            <w:r>
              <w:rPr>
                <w:rFonts w:hint="eastAsia" w:ascii="楷体" w:hAnsi="楷体" w:eastAsia="楷体" w:cs="楷体"/>
                <w:bCs/>
                <w:color w:val="auto"/>
                <w:sz w:val="24"/>
                <w:szCs w:val="24"/>
              </w:rPr>
              <w:t>532nm:1.5</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rPr>
              <w:t>7mm</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lang w:val="en-US" w:eastAsia="zh-CN"/>
              </w:rPr>
              <w:t>7</w:t>
            </w:r>
            <w:r>
              <w:rPr>
                <w:rFonts w:hint="eastAsia" w:ascii="楷体" w:hAnsi="楷体" w:eastAsia="楷体" w:cs="楷体"/>
                <w:bCs/>
                <w:color w:val="auto"/>
                <w:sz w:val="24"/>
                <w:szCs w:val="24"/>
              </w:rPr>
              <w:t>mm为平行光传输</w:t>
            </w:r>
            <w:r>
              <w:rPr>
                <w:rFonts w:hint="eastAsia" w:ascii="楷体" w:hAnsi="楷体" w:eastAsia="楷体" w:cs="楷体"/>
                <w:bCs/>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0"/>
                <w:sz w:val="24"/>
                <w:szCs w:val="24"/>
                <w:highlight w:val="none"/>
                <w:lang w:val="en-US" w:eastAsia="zh-CN"/>
              </w:rPr>
              <w:t>6</w:t>
            </w:r>
          </w:p>
        </w:tc>
        <w:tc>
          <w:tcPr>
            <w:tcW w:w="2089" w:type="dxa"/>
            <w:noWrap w:val="0"/>
            <w:vAlign w:val="center"/>
          </w:tcPr>
          <w:p>
            <w:pPr>
              <w:jc w:val="both"/>
              <w:rPr>
                <w:rFonts w:hint="eastAsia" w:ascii="楷体" w:hAnsi="楷体" w:eastAsia="楷体" w:cs="楷体"/>
                <w:i w:val="0"/>
                <w:color w:val="auto"/>
                <w:kern w:val="0"/>
                <w:sz w:val="24"/>
                <w:szCs w:val="24"/>
                <w:highlight w:val="yellow"/>
                <w:u w:val="none"/>
                <w:lang w:val="en-US" w:eastAsia="zh-CN" w:bidi="ar"/>
              </w:rPr>
            </w:pPr>
            <w:r>
              <w:rPr>
                <w:rFonts w:hint="eastAsia" w:ascii="楷体" w:hAnsi="楷体" w:eastAsia="楷体" w:cs="楷体"/>
                <w:color w:val="auto"/>
                <w:kern w:val="0"/>
                <w:sz w:val="24"/>
                <w:szCs w:val="24"/>
              </w:rPr>
              <w:t>★</w:t>
            </w:r>
            <w:r>
              <w:rPr>
                <w:rFonts w:hint="eastAsia" w:ascii="楷体" w:hAnsi="楷体" w:eastAsia="楷体" w:cs="楷体"/>
                <w:bCs/>
                <w:color w:val="auto"/>
                <w:sz w:val="24"/>
                <w:szCs w:val="24"/>
              </w:rPr>
              <w:t>脉冲宽度：</w:t>
            </w:r>
          </w:p>
        </w:tc>
        <w:tc>
          <w:tcPr>
            <w:tcW w:w="6667" w:type="dxa"/>
            <w:noWrap w:val="0"/>
            <w:vAlign w:val="center"/>
          </w:tcPr>
          <w:p>
            <w:pPr>
              <w:numPr>
                <w:ilvl w:val="0"/>
                <w:numId w:val="0"/>
              </w:numPr>
              <w:ind w:left="0" w:leftChars="0" w:firstLine="0" w:firstLineChars="0"/>
              <w:rPr>
                <w:rFonts w:hint="eastAsia" w:ascii="楷体" w:hAnsi="楷体" w:eastAsia="楷体" w:cs="楷体"/>
                <w:i w:val="0"/>
                <w:color w:val="auto"/>
                <w:kern w:val="0"/>
                <w:sz w:val="24"/>
                <w:szCs w:val="24"/>
                <w:highlight w:val="yellow"/>
                <w:u w:val="none"/>
                <w:lang w:val="en-US" w:eastAsia="zh-CN" w:bidi="ar"/>
              </w:rPr>
            </w:pPr>
            <w:r>
              <w:rPr>
                <w:rFonts w:hint="eastAsia" w:ascii="楷体" w:hAnsi="楷体" w:eastAsia="楷体" w:cs="楷体"/>
                <w:bCs/>
                <w:color w:val="auto"/>
                <w:sz w:val="24"/>
                <w:szCs w:val="24"/>
              </w:rPr>
              <w:t>6ns，6ns+6ns</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4" w:hRule="atLeast"/>
          <w:jc w:val="center"/>
        </w:trPr>
        <w:tc>
          <w:tcPr>
            <w:tcW w:w="724" w:type="dxa"/>
            <w:noWrap w:val="0"/>
            <w:vAlign w:val="center"/>
          </w:tcPr>
          <w:p>
            <w:pPr>
              <w:jc w:val="both"/>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sz w:val="24"/>
                <w:szCs w:val="24"/>
                <w:highlight w:val="none"/>
                <w:lang w:val="en-US" w:eastAsia="zh-CN"/>
              </w:rPr>
              <w:t>7</w:t>
            </w:r>
          </w:p>
        </w:tc>
        <w:tc>
          <w:tcPr>
            <w:tcW w:w="2089" w:type="dxa"/>
            <w:noWrap w:val="0"/>
            <w:vAlign w:val="center"/>
          </w:tcPr>
          <w:p>
            <w:pPr>
              <w:jc w:val="left"/>
              <w:rPr>
                <w:rFonts w:hint="eastAsia" w:ascii="楷体" w:hAnsi="楷体" w:eastAsia="楷体" w:cs="楷体"/>
                <w:color w:val="auto"/>
                <w:kern w:val="2"/>
                <w:sz w:val="24"/>
                <w:szCs w:val="24"/>
                <w:highlight w:val="yellow"/>
                <w:lang w:val="en-US" w:eastAsia="zh-CN" w:bidi="ar-SA"/>
              </w:rPr>
            </w:pPr>
            <w:r>
              <w:rPr>
                <w:rFonts w:hint="eastAsia" w:ascii="楷体" w:hAnsi="楷体" w:eastAsia="楷体" w:cs="楷体"/>
                <w:color w:val="auto"/>
                <w:kern w:val="0"/>
                <w:sz w:val="24"/>
                <w:szCs w:val="24"/>
                <w:lang w:eastAsia="zh-CN"/>
              </w:rPr>
              <w:t>终端单脉冲</w:t>
            </w:r>
            <w:r>
              <w:rPr>
                <w:rFonts w:hint="eastAsia" w:ascii="楷体" w:hAnsi="楷体" w:eastAsia="楷体" w:cs="楷体"/>
                <w:color w:val="auto"/>
                <w:sz w:val="24"/>
                <w:szCs w:val="24"/>
              </w:rPr>
              <w:t>输出能量</w:t>
            </w:r>
            <w:r>
              <w:rPr>
                <w:rFonts w:hint="eastAsia" w:ascii="楷体" w:hAnsi="楷体" w:eastAsia="楷体" w:cs="楷体"/>
                <w:bCs/>
                <w:color w:val="auto"/>
                <w:sz w:val="24"/>
                <w:szCs w:val="24"/>
              </w:rPr>
              <w:t>：</w:t>
            </w:r>
          </w:p>
        </w:tc>
        <w:tc>
          <w:tcPr>
            <w:tcW w:w="6667" w:type="dxa"/>
            <w:noWrap w:val="0"/>
            <w:vAlign w:val="center"/>
          </w:tcPr>
          <w:p>
            <w:pPr>
              <w:numPr>
                <w:ilvl w:val="0"/>
                <w:numId w:val="0"/>
              </w:numPr>
              <w:ind w:left="0" w:leftChars="0" w:firstLine="0" w:firstLineChars="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1064nm</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100m</w:t>
            </w:r>
            <w:r>
              <w:rPr>
                <w:rFonts w:hint="eastAsia" w:ascii="楷体" w:hAnsi="楷体" w:eastAsia="楷体" w:cs="楷体"/>
                <w:color w:val="auto"/>
                <w:sz w:val="24"/>
                <w:szCs w:val="24"/>
                <w:lang w:val="en-US" w:eastAsia="zh-CN"/>
              </w:rPr>
              <w:t>J</w:t>
            </w: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00m</w:t>
            </w:r>
            <w:r>
              <w:rPr>
                <w:rFonts w:hint="eastAsia" w:ascii="楷体" w:hAnsi="楷体" w:eastAsia="楷体" w:cs="楷体"/>
                <w:color w:val="auto"/>
                <w:sz w:val="24"/>
                <w:szCs w:val="24"/>
                <w:lang w:val="en-US" w:eastAsia="zh-CN"/>
              </w:rPr>
              <w:t>J</w:t>
            </w:r>
          </w:p>
          <w:p>
            <w:pPr>
              <w:numPr>
                <w:ilvl w:val="0"/>
                <w:numId w:val="0"/>
              </w:numPr>
              <w:ind w:left="0" w:leftChars="0" w:firstLine="0" w:firstLineChars="0"/>
              <w:rPr>
                <w:rFonts w:hint="eastAsia" w:ascii="楷体" w:hAnsi="楷体" w:eastAsia="楷体" w:cs="楷体"/>
                <w:color w:val="auto"/>
                <w:kern w:val="2"/>
                <w:sz w:val="24"/>
                <w:szCs w:val="24"/>
                <w:highlight w:val="yellow"/>
                <w:lang w:val="en-US" w:eastAsia="zh-CN" w:bidi="ar-SA"/>
              </w:rPr>
            </w:pPr>
            <w:r>
              <w:rPr>
                <w:rFonts w:hint="eastAsia" w:ascii="楷体" w:hAnsi="楷体" w:eastAsia="楷体" w:cs="楷体"/>
                <w:color w:val="auto"/>
                <w:sz w:val="24"/>
                <w:szCs w:val="24"/>
              </w:rPr>
              <w:t>532nm</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20</w:t>
            </w:r>
            <w:r>
              <w:rPr>
                <w:rFonts w:hint="eastAsia" w:ascii="楷体" w:hAnsi="楷体" w:eastAsia="楷体" w:cs="楷体"/>
                <w:color w:val="auto"/>
                <w:sz w:val="24"/>
                <w:szCs w:val="24"/>
              </w:rPr>
              <w:t>m</w:t>
            </w:r>
            <w:r>
              <w:rPr>
                <w:rFonts w:hint="eastAsia" w:ascii="楷体" w:hAnsi="楷体" w:eastAsia="楷体" w:cs="楷体"/>
                <w:color w:val="auto"/>
                <w:sz w:val="24"/>
                <w:szCs w:val="24"/>
                <w:lang w:val="en-US" w:eastAsia="zh-CN"/>
              </w:rPr>
              <w:t>J</w:t>
            </w:r>
            <w:r>
              <w:rPr>
                <w:rFonts w:hint="eastAsia" w:ascii="楷体" w:hAnsi="楷体" w:eastAsia="楷体" w:cs="楷体"/>
                <w:color w:val="auto"/>
                <w:sz w:val="24"/>
                <w:szCs w:val="24"/>
              </w:rPr>
              <w:t>-400m</w:t>
            </w:r>
            <w:r>
              <w:rPr>
                <w:rFonts w:hint="eastAsia" w:ascii="楷体" w:hAnsi="楷体" w:eastAsia="楷体" w:cs="楷体"/>
                <w:color w:val="auto"/>
                <w:sz w:val="24"/>
                <w:szCs w:val="24"/>
                <w:lang w:val="en-US" w:eastAsia="zh-CN"/>
              </w:rPr>
              <w:t>J</w:t>
            </w:r>
            <w:r>
              <w:rPr>
                <w:rFonts w:hint="eastAsia" w:ascii="楷体" w:hAnsi="楷体" w:eastAsia="楷体" w:cs="楷体"/>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4"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8</w:t>
            </w:r>
          </w:p>
        </w:tc>
        <w:tc>
          <w:tcPr>
            <w:tcW w:w="2089" w:type="dxa"/>
            <w:noWrap w:val="0"/>
            <w:vAlign w:val="center"/>
          </w:tcPr>
          <w:p>
            <w:pPr>
              <w:jc w:val="left"/>
              <w:rPr>
                <w:rFonts w:hint="eastAsia" w:ascii="楷体" w:hAnsi="楷体" w:eastAsia="楷体" w:cs="楷体"/>
                <w:color w:val="auto"/>
                <w:kern w:val="0"/>
                <w:sz w:val="24"/>
                <w:szCs w:val="24"/>
                <w:lang w:eastAsia="zh-CN"/>
              </w:rPr>
            </w:pPr>
            <w:r>
              <w:rPr>
                <w:rFonts w:hint="eastAsia" w:ascii="楷体" w:hAnsi="楷体" w:eastAsia="楷体" w:cs="楷体"/>
                <w:color w:val="auto"/>
                <w:sz w:val="24"/>
                <w:szCs w:val="24"/>
              </w:rPr>
              <w:t>光路系统：</w:t>
            </w:r>
          </w:p>
        </w:tc>
        <w:tc>
          <w:tcPr>
            <w:tcW w:w="6667" w:type="dxa"/>
            <w:noWrap w:val="0"/>
            <w:vAlign w:val="center"/>
          </w:tcPr>
          <w:p>
            <w:pPr>
              <w:numPr>
                <w:ilvl w:val="0"/>
                <w:numId w:val="0"/>
              </w:numPr>
              <w:ind w:left="0" w:leftChars="0" w:firstLine="0" w:firstLineChars="0"/>
              <w:rPr>
                <w:rFonts w:hint="eastAsia" w:ascii="楷体" w:hAnsi="楷体" w:eastAsia="楷体" w:cs="楷体"/>
                <w:color w:val="auto"/>
                <w:sz w:val="24"/>
                <w:szCs w:val="24"/>
              </w:rPr>
            </w:pPr>
            <w:r>
              <w:rPr>
                <w:rFonts w:hint="eastAsia" w:ascii="楷体" w:hAnsi="楷体" w:eastAsia="楷体" w:cs="楷体"/>
                <w:color w:val="auto"/>
                <w:kern w:val="0"/>
                <w:sz w:val="24"/>
                <w:szCs w:val="24"/>
              </w:rPr>
              <w:t>采用陶瓷双腔、双棒、双灯泵浦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2"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9</w:t>
            </w:r>
          </w:p>
        </w:tc>
        <w:tc>
          <w:tcPr>
            <w:tcW w:w="2089"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重复频率：</w:t>
            </w:r>
          </w:p>
        </w:tc>
        <w:tc>
          <w:tcPr>
            <w:tcW w:w="6667" w:type="dxa"/>
            <w:noWrap w:val="0"/>
            <w:vAlign w:val="center"/>
          </w:tcPr>
          <w:p>
            <w:pPr>
              <w:spacing w:line="480" w:lineRule="exact"/>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1～10Hz</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1"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10</w:t>
            </w:r>
          </w:p>
        </w:tc>
        <w:tc>
          <w:tcPr>
            <w:tcW w:w="2089"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激光瞄准：</w:t>
            </w:r>
          </w:p>
        </w:tc>
        <w:tc>
          <w:tcPr>
            <w:tcW w:w="66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313" w:rightChars="-149"/>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650</w:t>
            </w:r>
            <w:r>
              <w:rPr>
                <w:rFonts w:hint="eastAsia" w:ascii="楷体" w:hAnsi="楷体" w:eastAsia="楷体" w:cs="楷体"/>
                <w:color w:val="auto"/>
                <w:sz w:val="24"/>
                <w:szCs w:val="24"/>
                <w:lang w:val="en-US" w:eastAsia="zh-CN"/>
              </w:rPr>
              <w:t>nm</w:t>
            </w:r>
            <w:r>
              <w:rPr>
                <w:rFonts w:hint="eastAsia" w:ascii="楷体" w:hAnsi="楷体" w:eastAsia="楷体" w:cs="楷体"/>
                <w:color w:val="auto"/>
                <w:sz w:val="24"/>
                <w:szCs w:val="24"/>
              </w:rPr>
              <w:t>波长红色半导体指示光</w:t>
            </w:r>
            <w:r>
              <w:rPr>
                <w:rFonts w:hint="eastAsia" w:ascii="楷体" w:hAnsi="楷体" w:eastAsia="楷体" w:cs="楷体"/>
                <w:color w:val="auto"/>
                <w:sz w:val="24"/>
                <w:szCs w:val="24"/>
                <w:lang w:eastAsia="zh-CN"/>
              </w:rPr>
              <w:t>，</w:t>
            </w:r>
            <w:r>
              <w:rPr>
                <w:rFonts w:hint="eastAsia" w:ascii="楷体" w:hAnsi="楷体" w:eastAsia="楷体" w:cs="楷体"/>
                <w:bCs/>
                <w:color w:val="auto"/>
                <w:sz w:val="24"/>
                <w:szCs w:val="24"/>
              </w:rPr>
              <w:t>亮度强弱可</w:t>
            </w:r>
            <w:r>
              <w:rPr>
                <w:rFonts w:hint="eastAsia" w:ascii="楷体" w:hAnsi="楷体" w:eastAsia="楷体" w:cs="楷体"/>
                <w:bCs/>
                <w:color w:val="auto"/>
                <w:sz w:val="24"/>
                <w:szCs w:val="24"/>
                <w:lang w:eastAsia="zh-CN"/>
              </w:rPr>
              <w:t>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11</w:t>
            </w:r>
          </w:p>
        </w:tc>
        <w:tc>
          <w:tcPr>
            <w:tcW w:w="2089" w:type="dxa"/>
            <w:noWrap w:val="0"/>
            <w:vAlign w:val="center"/>
          </w:tcPr>
          <w:p>
            <w:pPr>
              <w:jc w:val="both"/>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rPr>
              <w:t>★</w:t>
            </w:r>
            <w:r>
              <w:rPr>
                <w:rFonts w:hint="eastAsia" w:ascii="楷体" w:hAnsi="楷体" w:eastAsia="楷体" w:cs="楷体"/>
                <w:color w:val="auto"/>
                <w:sz w:val="24"/>
                <w:szCs w:val="24"/>
              </w:rPr>
              <w:t>冷却系统：</w:t>
            </w:r>
          </w:p>
        </w:tc>
        <w:tc>
          <w:tcPr>
            <w:tcW w:w="6667" w:type="dxa"/>
            <w:noWrap w:val="0"/>
            <w:vAlign w:val="center"/>
          </w:tcPr>
          <w:p>
            <w:pPr>
              <w:numPr>
                <w:ilvl w:val="0"/>
                <w:numId w:val="0"/>
              </w:numPr>
              <w:rPr>
                <w:rFonts w:hint="eastAsia" w:ascii="楷体" w:hAnsi="楷体" w:eastAsia="楷体" w:cs="楷体"/>
                <w:color w:val="auto"/>
                <w:sz w:val="24"/>
                <w:szCs w:val="24"/>
                <w:highlight w:val="none"/>
              </w:rPr>
            </w:pPr>
            <w:r>
              <w:rPr>
                <w:rFonts w:hint="eastAsia" w:ascii="楷体" w:hAnsi="楷体" w:eastAsia="楷体" w:cs="楷体"/>
                <w:color w:val="auto"/>
                <w:sz w:val="24"/>
                <w:szCs w:val="24"/>
              </w:rPr>
              <w:t>封闭内循环水制冷，外循环强风冷却</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highlight w:val="none"/>
              </w:rPr>
              <w:t>内置双过滤洁净装置</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highlight w:val="none"/>
                <w:lang w:val="en-US" w:eastAsia="zh-CN"/>
              </w:rPr>
              <w:t>12</w:t>
            </w:r>
          </w:p>
        </w:tc>
        <w:tc>
          <w:tcPr>
            <w:tcW w:w="2089" w:type="dxa"/>
            <w:noWrap w:val="0"/>
            <w:vAlign w:val="center"/>
          </w:tcPr>
          <w:p>
            <w:pPr>
              <w:autoSpaceDE w:val="0"/>
              <w:autoSpaceDN w:val="0"/>
              <w:adjustRightInd w:val="0"/>
              <w:spacing w:line="300" w:lineRule="auto"/>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bCs/>
                <w:color w:val="auto"/>
                <w:sz w:val="24"/>
                <w:szCs w:val="24"/>
              </w:rPr>
              <w:t>控</w:t>
            </w:r>
            <w:r>
              <w:rPr>
                <w:rFonts w:hint="eastAsia" w:ascii="楷体" w:hAnsi="楷体" w:eastAsia="楷体" w:cs="楷体"/>
                <w:bCs/>
                <w:color w:val="auto"/>
                <w:sz w:val="24"/>
                <w:szCs w:val="24"/>
                <w:lang w:eastAsia="zh-CN"/>
              </w:rPr>
              <w:t>制</w:t>
            </w:r>
            <w:r>
              <w:rPr>
                <w:rFonts w:hint="eastAsia" w:ascii="楷体" w:hAnsi="楷体" w:eastAsia="楷体" w:cs="楷体"/>
                <w:bCs/>
                <w:color w:val="auto"/>
                <w:sz w:val="24"/>
                <w:szCs w:val="24"/>
              </w:rPr>
              <w:t>系统：</w:t>
            </w:r>
          </w:p>
        </w:tc>
        <w:tc>
          <w:tcPr>
            <w:tcW w:w="6667" w:type="dxa"/>
            <w:noWrap w:val="0"/>
            <w:vAlign w:val="center"/>
          </w:tcPr>
          <w:p>
            <w:pPr>
              <w:autoSpaceDE w:val="0"/>
              <w:autoSpaceDN w:val="0"/>
              <w:adjustRightInd w:val="0"/>
              <w:spacing w:line="300" w:lineRule="auto"/>
              <w:ind w:left="15" w:leftChars="7" w:firstLine="12" w:firstLineChars="5"/>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bCs/>
                <w:color w:val="auto"/>
                <w:sz w:val="24"/>
                <w:szCs w:val="24"/>
              </w:rPr>
              <w:t>彩色触摸屏显示，</w:t>
            </w:r>
            <w:r>
              <w:rPr>
                <w:rFonts w:hint="eastAsia" w:ascii="楷体" w:hAnsi="楷体" w:eastAsia="楷体" w:cs="楷体"/>
                <w:color w:val="auto"/>
                <w:sz w:val="24"/>
                <w:szCs w:val="24"/>
              </w:rPr>
              <w:t>具有</w:t>
            </w:r>
            <w:r>
              <w:rPr>
                <w:rFonts w:hint="eastAsia" w:ascii="楷体" w:hAnsi="楷体" w:eastAsia="楷体" w:cs="楷体"/>
                <w:bCs/>
                <w:color w:val="auto"/>
                <w:sz w:val="24"/>
                <w:szCs w:val="24"/>
              </w:rPr>
              <w:t>参数修正功能及升级接口</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主电源工作电压、冷却水温度</w:t>
            </w:r>
            <w:r>
              <w:rPr>
                <w:rFonts w:hint="eastAsia" w:ascii="楷体" w:hAnsi="楷体" w:eastAsia="楷体" w:cs="楷体"/>
                <w:color w:val="auto"/>
                <w:sz w:val="24"/>
                <w:szCs w:val="24"/>
                <w:lang w:eastAsia="zh-CN"/>
              </w:rPr>
              <w:t>、</w:t>
            </w:r>
            <w:r>
              <w:rPr>
                <w:rFonts w:hint="eastAsia" w:ascii="楷体" w:hAnsi="楷体" w:eastAsia="楷体" w:cs="楷体"/>
                <w:color w:val="auto"/>
                <w:kern w:val="0"/>
                <w:sz w:val="24"/>
                <w:szCs w:val="24"/>
              </w:rPr>
              <w:t>光斑计数、计时</w:t>
            </w:r>
            <w:r>
              <w:rPr>
                <w:rFonts w:hint="eastAsia" w:ascii="楷体" w:hAnsi="楷体" w:eastAsia="楷体" w:cs="楷体"/>
                <w:color w:val="auto"/>
                <w:kern w:val="0"/>
                <w:sz w:val="24"/>
                <w:szCs w:val="24"/>
                <w:lang w:eastAsia="zh-CN"/>
              </w:rPr>
              <w:t>显示，</w:t>
            </w:r>
            <w:r>
              <w:rPr>
                <w:rFonts w:hint="eastAsia" w:ascii="楷体" w:hAnsi="楷体" w:eastAsia="楷体" w:cs="楷体"/>
                <w:color w:val="auto"/>
                <w:kern w:val="0"/>
                <w:sz w:val="24"/>
                <w:szCs w:val="24"/>
              </w:rPr>
              <w:t>故障语言显示</w:t>
            </w:r>
            <w:r>
              <w:rPr>
                <w:rFonts w:hint="eastAsia" w:ascii="楷体" w:hAnsi="楷体" w:eastAsia="楷体" w:cs="楷体"/>
                <w:color w:val="auto"/>
                <w:kern w:val="0"/>
                <w:sz w:val="24"/>
                <w:szCs w:val="24"/>
                <w:lang w:eastAsia="zh-CN"/>
              </w:rPr>
              <w:t>及声音提示</w:t>
            </w:r>
            <w:r>
              <w:rPr>
                <w:rFonts w:hint="eastAsia" w:ascii="楷体" w:hAnsi="楷体" w:eastAsia="楷体" w:cs="楷体"/>
                <w:color w:val="auto"/>
                <w:kern w:val="0"/>
                <w:sz w:val="24"/>
                <w:szCs w:val="24"/>
              </w:rPr>
              <w:t>，密码设置</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常用数据储存</w:t>
            </w:r>
            <w:r>
              <w:rPr>
                <w:rFonts w:hint="eastAsia" w:ascii="楷体" w:hAnsi="楷体" w:eastAsia="楷体" w:cs="楷体"/>
                <w:color w:val="auto"/>
                <w:kern w:val="0"/>
                <w:sz w:val="24"/>
                <w:szCs w:val="24"/>
                <w:lang w:eastAsia="zh-CN"/>
              </w:rPr>
              <w:t>等</w:t>
            </w:r>
            <w:r>
              <w:rPr>
                <w:rFonts w:hint="eastAsia" w:ascii="楷体" w:hAnsi="楷体" w:eastAsia="楷体" w:cs="楷体"/>
                <w:color w:val="auto"/>
                <w:kern w:val="0"/>
                <w:sz w:val="24"/>
                <w:szCs w:val="24"/>
              </w:rPr>
              <w:t>功能。</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c>
          <w:tcPr>
            <w:tcW w:w="2089" w:type="dxa"/>
            <w:noWrap w:val="0"/>
            <w:vAlign w:val="center"/>
          </w:tcPr>
          <w:p>
            <w:pPr>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★安全保护功能：</w:t>
            </w:r>
          </w:p>
        </w:tc>
        <w:tc>
          <w:tcPr>
            <w:tcW w:w="6667" w:type="dxa"/>
            <w:noWrap w:val="0"/>
            <w:vAlign w:val="center"/>
          </w:tcPr>
          <w:p>
            <w:pPr>
              <w:jc w:val="left"/>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激光器具有光闸保护功能。</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4" w:hRule="atLeast"/>
          <w:jc w:val="center"/>
        </w:trPr>
        <w:tc>
          <w:tcPr>
            <w:tcW w:w="724" w:type="dxa"/>
            <w:noWrap w:val="0"/>
            <w:vAlign w:val="center"/>
          </w:tcPr>
          <w:p>
            <w:pPr>
              <w:jc w:val="both"/>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14</w:t>
            </w:r>
          </w:p>
        </w:tc>
        <w:tc>
          <w:tcPr>
            <w:tcW w:w="2089" w:type="dxa"/>
            <w:noWrap w:val="0"/>
            <w:vAlign w:val="center"/>
          </w:tcPr>
          <w:p>
            <w:pPr>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 xml:space="preserve">  电    源：</w:t>
            </w:r>
          </w:p>
        </w:tc>
        <w:tc>
          <w:tcPr>
            <w:tcW w:w="6667" w:type="dxa"/>
            <w:noWrap w:val="0"/>
            <w:vAlign w:val="center"/>
          </w:tcPr>
          <w:p>
            <w:pPr>
              <w:numPr>
                <w:ilvl w:val="0"/>
                <w:numId w:val="0"/>
              </w:numPr>
              <w:spacing w:line="0" w:lineRule="atLeast"/>
              <w:ind w:left="0" w:leftChars="0" w:firstLine="0" w:firstLineChars="0"/>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szCs w:val="24"/>
              </w:rPr>
              <w:t xml:space="preserve">AC220V/50Hz/10A。 </w:t>
            </w:r>
          </w:p>
        </w:tc>
      </w:tr>
    </w:tbl>
    <w:p>
      <w:pPr>
        <w:jc w:val="right"/>
        <w:rPr>
          <w:rFonts w:hint="eastAsia" w:ascii="楷体" w:hAnsi="楷体" w:eastAsia="楷体" w:cs="楷体"/>
          <w:sz w:val="24"/>
          <w:szCs w:val="24"/>
          <w:lang w:eastAsia="zh-CN"/>
        </w:rPr>
      </w:pPr>
    </w:p>
    <w:p>
      <w:pPr>
        <w:jc w:val="right"/>
        <w:rPr>
          <w:rFonts w:hint="eastAsia" w:ascii="楷体" w:hAnsi="楷体" w:eastAsia="楷体" w:cs="楷体"/>
          <w:sz w:val="24"/>
          <w:szCs w:val="24"/>
          <w:lang w:eastAsia="zh-CN"/>
        </w:rPr>
      </w:pPr>
    </w:p>
    <w:p>
      <w:pPr>
        <w:jc w:val="right"/>
        <w:rPr>
          <w:rFonts w:hint="eastAsia" w:ascii="楷体" w:hAnsi="楷体" w:eastAsia="楷体" w:cs="楷体"/>
          <w:sz w:val="24"/>
          <w:szCs w:val="24"/>
          <w:lang w:eastAsia="zh-CN"/>
        </w:rPr>
      </w:pPr>
    </w:p>
    <w:p>
      <w:pPr>
        <w:jc w:val="both"/>
        <w:rPr>
          <w:rFonts w:hint="eastAsia" w:ascii="楷体" w:hAnsi="楷体" w:eastAsia="楷体" w:cs="楷体"/>
          <w:sz w:val="24"/>
          <w:szCs w:val="24"/>
          <w:lang w:eastAsia="zh-CN"/>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38CC2"/>
    <w:multiLevelType w:val="singleLevel"/>
    <w:tmpl w:val="B2D38C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73A0"/>
    <w:rsid w:val="0ED013AE"/>
    <w:rsid w:val="16AF7CE3"/>
    <w:rsid w:val="4AD84F40"/>
    <w:rsid w:val="586275F6"/>
    <w:rsid w:val="69D2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0" w:line="300" w:lineRule="auto"/>
    </w:pPr>
    <w:rPr>
      <w:rFonts w:ascii="宋体" w:hAnsi="宋体" w:eastAsia="宋体" w:cs="Times New Roman"/>
      <w:spacing w:val="4"/>
      <w:kern w:val="16"/>
      <w:sz w:val="24"/>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afterLines="0" w:line="480" w:lineRule="auto"/>
    </w:pPr>
    <w:rPr>
      <w:rFonts w:ascii="Times New Roman" w:hAnsi="Times New Roman" w:eastAsia="宋体" w:cs="Times New Roman"/>
      <w:szCs w:val="24"/>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2020-09-15T00:31:00Z</dcterms:created>
  <dc:creator>Administrator</dc:creator>
  <cp:lastModifiedBy>Administrator</cp:lastModifiedBy>
  <dcterms:modified xsi:type="dcterms:W3CDTF">2020-09-15T06:06:52Z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