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color w:val="000000"/>
          <w:kern w:val="0"/>
          <w:sz w:val="28"/>
          <w:szCs w:val="28"/>
          <w:lang w:bidi="ar"/>
        </w:rPr>
      </w:pPr>
      <w:bookmarkStart w:id="2" w:name="_GoBack"/>
      <w:bookmarkEnd w:id="2"/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bidi="ar"/>
        </w:rPr>
        <w:t>CT专用高压注射器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1、注射通道数：≥3 个。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2、注射方式：直接插入造影剂瓶，无需针筒，无需开瓶、抽液。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color w:val="000000"/>
          <w:kern w:val="0"/>
          <w:sz w:val="24"/>
          <w:lang w:bidi="ar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>3、排气方式：自动。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4、传输方式：滚子泵单向传输技术。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>5、生理盐水注射功能：可节省管道内造影剂及冲洗血管内残余造影剂的作用。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6、过滤系统：粒子过滤系统，可过滤各类微生物与杂质。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7、更换造影剂：旋转换瓶技术杜绝造影剂外滴现象及感染机会。 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8、保持血管扩张功能：3ml/分钟,1ml/20 秒(生理盐水)。 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9、注射速率：0.2ml/s-10ml/s，增量 0.1m/s。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10、造影剂容量范围：50ml-1000ml。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11、造影剂容量：≥2×500ml。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12、生理盐水容量：≥1×1000ml。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13、注射容量：CA+ Nacl≥400ml/人。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14、具备测试注射功能；插入引导功能；自动装药功能。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 xml:space="preserve">15、压力保证：须具有自动校准压力，且实时显示压力变化。 </w:t>
      </w:r>
    </w:p>
    <w:p>
      <w:pPr>
        <w:widowControl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楷体" w:asciiTheme="minorEastAsia" w:hAnsiTheme="minorEastAsia"/>
          <w:color w:val="000000"/>
          <w:kern w:val="0"/>
          <w:sz w:val="24"/>
          <w:lang w:bidi="ar"/>
        </w:rPr>
        <w:t>16、数据传输：须具有蓝牙传输</w:t>
      </w:r>
    </w:p>
    <w:p>
      <w:pPr>
        <w:rPr>
          <w:rFonts w:cs="楷体" w:asciiTheme="minorEastAsia" w:hAnsiTheme="minorEastAsia"/>
          <w:szCs w:val="21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Theme="minorEastAsia" w:hAnsiTheme="minorEastAsia"/>
          <w:sz w:val="24"/>
        </w:rPr>
      </w:pPr>
      <w:bookmarkStart w:id="0" w:name="OLE_LINK2"/>
      <w:r>
        <w:rPr>
          <w:rFonts w:hint="eastAsia" w:asciiTheme="minorEastAsia" w:hAnsiTheme="minorEastAsia"/>
          <w:b/>
          <w:bCs/>
          <w:sz w:val="24"/>
        </w:rPr>
        <w:t>移动式C形臂X射线机</w:t>
      </w:r>
      <w:bookmarkEnd w:id="0"/>
      <w:r>
        <w:rPr>
          <w:rFonts w:hint="eastAsia" w:asciiTheme="minorEastAsia" w:hAnsiTheme="minorEastAsia"/>
          <w:b/>
          <w:bCs/>
          <w:sz w:val="24"/>
        </w:rPr>
        <w:t>（平板小C）技术参数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1、功能需求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移动式C形臂X射线机，适用于高难度复杂骨科成像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2、主要技术规格和要求　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</w:t>
      </w:r>
      <w:r>
        <w:rPr>
          <w:rFonts w:hint="eastAsia"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C型臂架构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垂直升降≥420mm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水平移动：200 mm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沿轨道旋转：130° (- 40° to + 90°)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2.1.4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轴向旋转：±190°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2.1.5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左右摆角：±12°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2.1.6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影像增强器到焦点距离≥1020 mm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★2.1.7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C臂开口径≥810 mm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★2.1.8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C臂深度</w:t>
      </w:r>
      <w:bookmarkStart w:id="1" w:name="OLE_LINK1"/>
      <w:r>
        <w:rPr>
          <w:rFonts w:hint="eastAsia" w:asciiTheme="minorEastAsia" w:hAnsiTheme="minorEastAsia"/>
          <w:sz w:val="24"/>
        </w:rPr>
        <w:t>≥</w:t>
      </w:r>
      <w:bookmarkEnd w:id="1"/>
      <w:r>
        <w:rPr>
          <w:rFonts w:hint="eastAsia" w:asciiTheme="minorEastAsia" w:hAnsiTheme="minorEastAsia"/>
          <w:sz w:val="24"/>
        </w:rPr>
        <w:t>725mm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2.1.9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具备平板侧有手柄可辅助摆位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2.1.10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具备色彩引导运动控制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球管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2.2.1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球管焦点具备双焦点，小焦点≤0.6mm，大焦点≤1.0mm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2.2.2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阳极热容量≥100KHU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2.2.3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阳极靶角9º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★2.2.4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球管热容量≥1.1MHU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2.2.5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阳极滤过片（列出材料类型）：7.65mm Al ， 0.1mmCu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X线发生器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★2.3.1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最大输出功率≥2.3KW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2.3.2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发生器频率：44KHZ高频/多脉冲处理器控制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2.3.3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最大电压≥110KV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★2.3.4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连续透视最大电流：13mA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★2.3.5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脉冲透视最大电流≥24mA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2.3.6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最大脉冲频率：30帧/秒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2.3.7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最小脉冲频率：0.5f/s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2.3.8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单幅点片最大电流≥24mA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2.3.9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连续曝光时间≥50min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平板探测器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2.4.1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平板成像大小：21cm*21cm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2.4.2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平板探测器材料：非晶硅碘化铯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★2.4.3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图像采集灰阶≥16bit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2.4.4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平板放大等级：3级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★2.4.5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DQE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≥80%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准直器及滤线栅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具备矩形准直器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具备狭缝准直器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具备狭缝准直器非对称调节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2.5.4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具备无射线数字图像旋转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2.5.5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滤线栅栅比：1/17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2.5.6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滤线栅密度：70线/厘米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2.5.7    具备激光定位系统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2.6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监视器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★2.6.1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监视器：19”TFT高分辨率医用显示器2台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2.6.2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最大分辨率：1280 × 1024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2.6.3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最大亮度：700cd/cm2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2.6.4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可视角度：±178°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2.6.5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具备对环境光亮度自动补偿功能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2.6.6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具备配备原厂显示器台车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数字图像处理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窗位调节功能：6个自定义窗位调节范围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具备实时边缘增强功能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具备实时自动、手动窗位调整功能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具备实时动态降噪功能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具备图像剂量三级可调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2.7.6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具备实时金属修正功能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2.7.7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具备实时软组织修正功能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2.7.8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具备图象左右翻转、上下翻转、旋转功能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2.7.9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边缘增强功能：3个自定义边缘增强范围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2.7.10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图象同屏显示；16幅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剂量智能管理系统：具备,IDEAL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具备实时去除运动伪影功能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操作系统：最新Win10系统，64bit处理器，4G内存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具备UPS不间断电源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图形化显示按键；便于理解及操作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2.7.16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具备光盘刻录功能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2.7.17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具备窗口操作界面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2.7.18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具备最后一幅图像自动冻结功能LIH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2.7.19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具备台车工作站与C臂之间单根线连接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2.7.20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台车工作站与C臂之间连接线长度：7m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2.8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图像资料存储系统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2.8.1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具备CD/DVD刻录功能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★2.8.2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具备USB导出DICOM格式图像功能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2.8.3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存贮图像容量（内置工作站硬盘存储）:300000幅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操控部件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★2.9.1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触摸屏控制面板尺寸≥10英寸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具备同屏触控预登记功能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2.9.3.1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具备曝光参数设定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2.9.3.2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具备同屏触控急诊登记功能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2.9.3.3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具备同屏触控登记功能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2.9.4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具备同屏触控登记新病人功能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2.9.5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具备同屏触控图像后处理功能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2.9.6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具备手动开关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2.9.7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具备标准脚踏开关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2.9.8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具备触摸屏上可与台车显示器同步显示图像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★2.9.9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具备C臂上具备同屏触摸控制装置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2.9.10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具备显示器推车上具备同屏触摸控制面板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2.10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其他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2.10.1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整机质保一年，在四川设有办事机构，提供售后服务电话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2.10.2   设备主机,球管、高压发生器等主要部件为同一品牌</w:t>
      </w:r>
      <w:r>
        <w:rPr>
          <w:rFonts w:hint="eastAsia" w:asciiTheme="minorEastAsia" w:hAnsiTheme="minorEastAsia"/>
          <w:sz w:val="24"/>
        </w:rPr>
        <w:tab/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2.10.3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曝光剂量显示功能</w:t>
      </w:r>
      <w:r>
        <w:rPr>
          <w:rFonts w:hint="eastAsia" w:asciiTheme="minorEastAsia" w:hAnsiTheme="minorEastAsia"/>
          <w:sz w:val="24"/>
        </w:rPr>
        <w:tab/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452CC"/>
    <w:rsid w:val="2A4023A2"/>
    <w:rsid w:val="38620808"/>
    <w:rsid w:val="3CB16B61"/>
    <w:rsid w:val="62707186"/>
    <w:rsid w:val="70D41AC6"/>
    <w:rsid w:val="7E7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0" w:line="300" w:lineRule="auto"/>
    </w:pPr>
    <w:rPr>
      <w:rFonts w:ascii="宋体" w:hAnsi="宋体" w:eastAsia="宋体" w:cs="Times New Roman"/>
      <w:spacing w:val="4"/>
      <w:kern w:val="16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2020-09-14T06:05:00Z</dcterms:created>
  <dc:creator>Administrator</dc:creator>
  <cp:lastModifiedBy>Administrator</cp:lastModifiedBy>
  <dcterms:modified xsi:type="dcterms:W3CDTF">2020-09-16T01:41:59Z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