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椎间孔镜手术系统技术参数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 一、总体要求：</w:t>
      </w:r>
    </w:p>
    <w:p>
      <w:p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1、内窥镜的注册证名称必须为“椎间孔镜”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2、内窥镜与内窥镜器械为同一品牌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二、高频 / 射频机1套，参数要求：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1、工作频率≥1MHz，功率≥50W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2、射频消融电极可独立拆装，工作头端长度≥23mm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3、脚踏开关操作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三、椎间孔镜1支，参数要求：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1、 视向角≥30°，                        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 视场角≥75°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3、 工作通道直径3.5mm～3.9mm，        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4、 外径6.0 mm～6.5mm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 5、 工作长度≥ 205mm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四、手术器械参数及配置要求：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 4种尺寸逐级扩张导管及2种尺寸导杆各1支，具有不同的颜色标记，前端为圆锥形。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导管内径2.6mm～6.5mm；导管外径3.9mm～7.3mm，长度175mm～205mm.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导杆内径1.0mm～7.5mm；导杆外径2.5mm～9.6mm，长度165mm～240mm.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★2、 扩张导杆1支，外径≥7.8mm；边缘具有一个贯通的偏心内切圆，内切圆直径≥4.1mm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★3、工作套管1支，前端为半齿冠状，内径≥8.0 mm，外径≥9.3mm，长度≤165mm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★4、工作套管1支，前端为斜面半齿状，内径≥7.5 mm，外径≥9.0mm，长度≤175mm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5、扩孔器1支，长度≤210 mm，内径≥6.5 mm，外径≥7.5 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6、扩孔钻推进-取出器1支，外径≥6.0mm,长度≤280mm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7、双通道扩张导杆1支，2个直径≤1.5mm的内通道，外径≤6.3mm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★8、凿型工作套管1支，前端为鸭舌状带锯齿，内表面具有毫米刻度；内径≥6.5mm，外径≤7.8 mm，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长度≥185 mm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9、工作套管1支，后端为可拆卸式手柄，前端为斜面；内径≥6.5mm，外径≤7.5mm，长度≥205mm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10、内窥镜下使用剥离器1支，直径≥3.5mm，L型工作端长度≥3.3mm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11、骨凿1支，外径≥2.5mm，长度≤320mm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12、可曲性窥镜探棒及手柄各1支，能手动控制弯曲角度和伸缩长度，直径≥2.0mm 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13、内窥镜下使用的勺型活检钳1把，直径≤2.5mm, 钳口长度≥4.0mm，长度≤320mm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14、内窥镜下使用的带角度勺型活检钳1把，直径≥2.0mm，钳口上翘角度〉40°，长度≤320mm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★15、内窥镜下使用的可随意控制弯曲弧度的半柔性抓钳1把，直径≥2.5mm，钳口上翘角度〉35°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螺旋弹簧活动关节长度≥2.5mm，长度≤320mm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16、内窥镜下使用的勺型活检钳1把, 直径≥3.5mm, 钳口长度≥4.0mm，长度≤320mm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★17、内窥镜下使用的打孔钳1把，头端上翘〉10°，直径≥2.5mm，钳口长度≥4.5mm，长度≤320mm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18、内窥镜下使用的咬骨鞘管1把，直径≥3.5mm，长度≤320mm，钳口为40°，工作宽度〈2.5mm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19、内窥镜下使用的咬骨鞘管1把，直径≥3.5mm，长度≤320mm，钳口为90°，工作宽度〈2.5mm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20、可拆卸式咬骨鞘管手柄1把，手柄内孔道≥5.5mm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21、18G穿刺针1支；配套的定位丝1支，直径0.8mm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五、摄像光源系统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★1、图像传感器： 1/2.8高感度CMOS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2、扫描方式：逐行扫描16：9，分辨率：1920(H)x1080(V) 60帧；1080P，数字输出：≥1100</w:t>
      </w:r>
      <w:r>
        <w:rPr>
          <w:rFonts w:asciiTheme="minorEastAsia" w:hAnsiTheme="minorEastAsia" w:eastAsiaTheme="minorEastAsia"/>
        </w:rPr>
        <w:t>TVL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3、OSD菜单:可通过OSD菜单可以对摄像机的一些详细参数如亮度、饱和度、增益、背光值、进行微调。对八种色调进行单独调整以不同手术要求。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4、输出信号：HD-SDI /DVI/HDMI/CVBS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5、控制按钮：摄像头具有冻结、白平衡两种遥控功能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六、动力系统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★1、支持开放式手术、后路和侧路微创手术的磨钻、刨削处理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人机工程设计，</w:t>
      </w: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寸彩色液晶全触摸屏；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2、故障自诊断和自保护技术，最大程度的确保正常使用和手术安全；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3、主机接口具有电机识别功能，能自动识别连接的马达，并对应输出参数；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4、双马达满足不同手术对动力的需求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5、脚踏开关线长</w:t>
      </w:r>
      <w:r>
        <w:rPr>
          <w:rFonts w:asciiTheme="minorEastAsia" w:hAnsiTheme="minorEastAsia" w:eastAsiaTheme="minorEastAsia"/>
        </w:rPr>
        <w:t>3.5m</w:t>
      </w:r>
      <w:r>
        <w:rPr>
          <w:rFonts w:hint="eastAsia" w:asciiTheme="minorEastAsia" w:hAnsiTheme="minorEastAsia" w:eastAsiaTheme="minorEastAsia"/>
        </w:rPr>
        <w:t>，控制带功能切换按钮，无级调速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6、磁感应传感器控制技术，安全、精准、耐用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7、高速电动马达，最大输出功率＞</w:t>
      </w:r>
      <w:r>
        <w:rPr>
          <w:rFonts w:asciiTheme="minorEastAsia" w:hAnsiTheme="minorEastAsia" w:eastAsiaTheme="minorEastAsia"/>
        </w:rPr>
        <w:t>100W</w:t>
      </w:r>
      <w:r>
        <w:rPr>
          <w:rFonts w:hint="eastAsia" w:asciiTheme="minorEastAsia" w:hAnsiTheme="minorEastAsia" w:eastAsiaTheme="minorEastAsia"/>
        </w:rPr>
        <w:t>，输出动力强劲；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8、采用传感器速度反馈控制技术，保证速度输出恒定，负载速降＜</w:t>
      </w:r>
      <w:r>
        <w:rPr>
          <w:rFonts w:asciiTheme="minorEastAsia" w:hAnsiTheme="minorEastAsia" w:eastAsiaTheme="minorEastAsia"/>
        </w:rPr>
        <w:t>3%</w:t>
      </w:r>
      <w:r>
        <w:rPr>
          <w:rFonts w:hint="eastAsia" w:asciiTheme="minorEastAsia" w:hAnsiTheme="minorEastAsia" w:eastAsiaTheme="minorEastAsia"/>
        </w:rPr>
        <w:t>；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9、自动风冷技术，温升小，最高热平衡温度</w:t>
      </w:r>
      <w:r>
        <w:rPr>
          <w:rFonts w:asciiTheme="minorEastAsia" w:hAnsiTheme="minorEastAsia" w:eastAsiaTheme="minorEastAsia"/>
        </w:rPr>
        <w:t>38</w:t>
      </w:r>
      <w:r>
        <w:rPr>
          <w:rFonts w:hint="eastAsia" w:asciiTheme="minorEastAsia" w:hAnsiTheme="minorEastAsia" w:eastAsiaTheme="minorEastAsia"/>
        </w:rPr>
        <w:t>℃，可持续长时间工作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10、</w:t>
      </w:r>
      <w:r>
        <w:rPr>
          <w:rFonts w:asciiTheme="minorEastAsia" w:hAnsiTheme="minorEastAsia" w:eastAsiaTheme="minorEastAsia"/>
        </w:rPr>
        <w:t>ISO- E</w:t>
      </w:r>
      <w:r>
        <w:rPr>
          <w:rFonts w:hint="eastAsia" w:asciiTheme="minorEastAsia" w:hAnsiTheme="minorEastAsia" w:eastAsiaTheme="minorEastAsia"/>
        </w:rPr>
        <w:t>类标准接口，接插方便快捷，可高温高压消毒；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★11、</w:t>
      </w:r>
      <w:r>
        <w:rPr>
          <w:rFonts w:asciiTheme="minorEastAsia" w:hAnsiTheme="minorEastAsia" w:eastAsiaTheme="minorEastAsia"/>
        </w:rPr>
        <w:t>1:1</w:t>
      </w:r>
      <w:r>
        <w:rPr>
          <w:rFonts w:hint="eastAsia" w:asciiTheme="minorEastAsia" w:hAnsiTheme="minorEastAsia" w:eastAsiaTheme="minorEastAsia"/>
        </w:rPr>
        <w:t>倍速比，最高输出转速</w:t>
      </w:r>
      <w:r>
        <w:rPr>
          <w:rFonts w:asciiTheme="minorEastAsia" w:hAnsiTheme="minorEastAsia" w:eastAsiaTheme="minorEastAsia"/>
        </w:rPr>
        <w:t>40000r/min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40D8C"/>
    <w:rsid w:val="3278560E"/>
    <w:rsid w:val="40192F71"/>
    <w:rsid w:val="77A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line="300" w:lineRule="auto"/>
    </w:pPr>
    <w:rPr>
      <w:rFonts w:ascii="宋体" w:hAnsi="宋体" w:eastAsia="宋体" w:cs="Times New Roman"/>
      <w:spacing w:val="4"/>
      <w:kern w:val="16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2020-09-14T06:21:00Z</dcterms:created>
  <dc:creator>Administrator</dc:creator>
  <cp:lastModifiedBy>Administrator</cp:lastModifiedBy>
  <dcterms:modified xsi:type="dcterms:W3CDTF">2020-09-16T01:42:32Z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