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OCT技术参数</w:t>
      </w:r>
    </w:p>
    <w:p>
      <w:r>
        <w:rPr>
          <w:rFonts w:hint="eastAsia"/>
        </w:rPr>
        <w:t>OCT扫描</w:t>
      </w:r>
      <w:r>
        <w:rPr>
          <w:rFonts w:hint="eastAsia"/>
        </w:rPr>
        <w:tab/>
      </w:r>
      <w:r>
        <w:rPr>
          <w:rFonts w:hint="eastAsia"/>
        </w:rPr>
        <w:t>光源</w:t>
      </w:r>
      <w:r>
        <w:rPr>
          <w:rFonts w:hint="eastAsia"/>
        </w:rPr>
        <w:tab/>
      </w:r>
      <w:r>
        <w:rPr>
          <w:rFonts w:hint="eastAsia"/>
        </w:rPr>
        <w:t>超级发光二极管870nm光源</w:t>
      </w:r>
    </w:p>
    <w:p>
      <w:r>
        <w:rPr>
          <w:rFonts w:hint="eastAsia"/>
        </w:rPr>
        <w:tab/>
      </w:r>
      <w:r>
        <w:rPr>
          <w:rFonts w:hint="eastAsia"/>
        </w:rPr>
        <w:t>扫描速度</w:t>
      </w:r>
      <w:r>
        <w:rPr>
          <w:rFonts w:hint="eastAsia"/>
        </w:rPr>
        <w:tab/>
      </w:r>
      <w:r>
        <w:rPr>
          <w:rFonts w:hint="eastAsia"/>
        </w:rPr>
        <w:t>40,000 A-scan/秒</w:t>
      </w:r>
    </w:p>
    <w:p>
      <w:r>
        <w:rPr>
          <w:rFonts w:hint="eastAsia"/>
        </w:rPr>
        <w:tab/>
      </w:r>
      <w:r>
        <w:rPr>
          <w:rFonts w:hint="eastAsia"/>
        </w:rPr>
        <w:t>轴向分辨率*</w:t>
      </w:r>
      <w:r>
        <w:rPr>
          <w:rFonts w:hint="eastAsia"/>
        </w:rPr>
        <w:tab/>
      </w:r>
      <w:r>
        <w:rPr>
          <w:rFonts w:hint="eastAsia"/>
        </w:rPr>
        <w:t>3.9μm</w:t>
      </w:r>
    </w:p>
    <w:p>
      <w:r>
        <w:rPr>
          <w:rFonts w:hint="eastAsia"/>
        </w:rPr>
        <w:tab/>
      </w:r>
      <w:r>
        <w:rPr>
          <w:rFonts w:hint="eastAsia"/>
        </w:rPr>
        <w:t>横向分辨率*</w:t>
      </w:r>
      <w:r>
        <w:rPr>
          <w:rFonts w:hint="eastAsia"/>
        </w:rPr>
        <w:tab/>
      </w:r>
      <w:r>
        <w:rPr>
          <w:rFonts w:hint="eastAsia"/>
        </w:rPr>
        <w:t>6μm</w:t>
      </w:r>
    </w:p>
    <w:p>
      <w:r>
        <w:rPr>
          <w:rFonts w:hint="eastAsia"/>
        </w:rPr>
        <w:tab/>
      </w:r>
      <w:r>
        <w:rPr>
          <w:rFonts w:hint="eastAsia"/>
        </w:rPr>
        <w:t>扫描深度</w:t>
      </w:r>
      <w:r>
        <w:rPr>
          <w:rFonts w:hint="eastAsia"/>
        </w:rPr>
        <w:tab/>
      </w:r>
      <w:r>
        <w:rPr>
          <w:rFonts w:hint="eastAsia"/>
        </w:rPr>
        <w:t>1.9mm</w:t>
      </w:r>
    </w:p>
    <w:p>
      <w:r>
        <w:rPr>
          <w:rFonts w:hint="eastAsia"/>
        </w:rPr>
        <w:tab/>
      </w:r>
      <w:r>
        <w:rPr>
          <w:rFonts w:hint="eastAsia"/>
        </w:rPr>
        <w:t>每A扫描所含数据点数</w:t>
      </w:r>
      <w:r>
        <w:rPr>
          <w:rFonts w:hint="eastAsia"/>
        </w:rPr>
        <w:tab/>
      </w:r>
      <w:r>
        <w:rPr>
          <w:rFonts w:hint="eastAsia"/>
        </w:rPr>
        <w:t>496</w:t>
      </w:r>
    </w:p>
    <w:p>
      <w:r>
        <w:rPr>
          <w:rFonts w:hint="eastAsia"/>
        </w:rPr>
        <w:tab/>
      </w:r>
      <w:r>
        <w:rPr>
          <w:rFonts w:hint="eastAsia"/>
        </w:rPr>
        <w:t>每B扫描所含最大A扫描数*</w:t>
      </w:r>
      <w:r>
        <w:rPr>
          <w:rFonts w:hint="eastAsia"/>
        </w:rPr>
        <w:tab/>
      </w:r>
      <w:r>
        <w:rPr>
          <w:rFonts w:hint="eastAsia"/>
        </w:rPr>
        <w:t>1536</w:t>
      </w:r>
    </w:p>
    <w:p>
      <w:r>
        <w:rPr>
          <w:rFonts w:hint="eastAsia"/>
        </w:rPr>
        <w:tab/>
      </w:r>
      <w:r>
        <w:rPr>
          <w:rFonts w:hint="eastAsia"/>
        </w:rPr>
        <w:t>扫描模式*</w:t>
      </w:r>
      <w:r>
        <w:rPr>
          <w:rFonts w:hint="eastAsia"/>
        </w:rPr>
        <w:tab/>
      </w:r>
      <w:r>
        <w:rPr>
          <w:rFonts w:hint="eastAsia"/>
        </w:rPr>
        <w:t>单线扫描，视盘环形扫描，星形扫描，加密精细扫描，青光眼后极部扫描，3D立体扫描，精确随诊扫描模式</w:t>
      </w:r>
    </w:p>
    <w:p>
      <w:r>
        <w:rPr>
          <w:rFonts w:hint="eastAsia"/>
        </w:rPr>
        <w:tab/>
      </w:r>
      <w:r>
        <w:rPr>
          <w:rFonts w:hint="eastAsia"/>
        </w:rPr>
        <w:t>个性化扫描模式*</w:t>
      </w:r>
      <w:r>
        <w:rPr>
          <w:rFonts w:hint="eastAsia"/>
        </w:rPr>
        <w:tab/>
      </w:r>
      <w:r>
        <w:rPr>
          <w:rFonts w:hint="eastAsia"/>
        </w:rPr>
        <w:t>扫描线长短3-10mm任意可调，扫描间距11-120微米，扫描线倾斜度5-90度及位置任意可调，3D立体扫描最大扫描范围8.8mm×8.8mm，3D扫描线最多241线，间隔11微米</w:t>
      </w:r>
    </w:p>
    <w:p>
      <w:r>
        <w:rPr>
          <w:rFonts w:hint="eastAsia"/>
        </w:rPr>
        <w:tab/>
      </w:r>
      <w:r>
        <w:rPr>
          <w:rFonts w:hint="eastAsia"/>
        </w:rPr>
        <w:t>实时眼球追踪功能*</w:t>
      </w:r>
      <w:r>
        <w:rPr>
          <w:rFonts w:hint="eastAsia"/>
        </w:rPr>
        <w:tab/>
      </w:r>
      <w:r>
        <w:rPr>
          <w:rFonts w:hint="eastAsia"/>
        </w:rPr>
        <w:t>采用双光源同时同步进行眼底扫描，导航光源实时自动跟踪眼球移动，引导OCT光源进行位置调整，确保OCT扫描不受眼动影响，完全避免扫描伪迹</w:t>
      </w:r>
    </w:p>
    <w:p>
      <w:r>
        <w:rPr>
          <w:rFonts w:hint="eastAsia"/>
        </w:rPr>
        <w:tab/>
      </w:r>
      <w:r>
        <w:rPr>
          <w:rFonts w:hint="eastAsia"/>
        </w:rPr>
        <w:t>OCT与眼底图像对位*</w:t>
      </w:r>
      <w:r>
        <w:rPr>
          <w:rFonts w:hint="eastAsia"/>
        </w:rPr>
        <w:tab/>
      </w:r>
      <w:r>
        <w:rPr>
          <w:rFonts w:hint="eastAsia"/>
        </w:rPr>
        <w:t>OCT与眼底图像同步获得，点对点实时对位</w:t>
      </w:r>
    </w:p>
    <w:p>
      <w:r>
        <w:rPr>
          <w:rFonts w:hint="eastAsia"/>
        </w:rPr>
        <w:tab/>
      </w:r>
      <w:r>
        <w:rPr>
          <w:rFonts w:hint="eastAsia"/>
        </w:rPr>
        <w:t>精确随诊*</w:t>
      </w:r>
      <w:r>
        <w:rPr>
          <w:rFonts w:hint="eastAsia"/>
        </w:rPr>
        <w:tab/>
      </w:r>
      <w:r>
        <w:rPr>
          <w:rFonts w:hint="eastAsia"/>
        </w:rPr>
        <w:t>机器自动记忆并导航随访检查，确保随访检查在同一位置，真正做到精确随诊</w:t>
      </w:r>
    </w:p>
    <w:p>
      <w:r>
        <w:rPr>
          <w:rFonts w:hint="eastAsia"/>
        </w:rPr>
        <w:tab/>
      </w:r>
      <w:r>
        <w:rPr>
          <w:rFonts w:hint="eastAsia"/>
        </w:rPr>
        <w:t>屈光补偿*</w:t>
      </w:r>
      <w:r>
        <w:rPr>
          <w:rFonts w:hint="eastAsia"/>
        </w:rPr>
        <w:tab/>
      </w:r>
      <w:r>
        <w:rPr>
          <w:rFonts w:hint="eastAsia"/>
        </w:rPr>
        <w:t xml:space="preserve"> -24.5D--+48D</w:t>
      </w:r>
    </w:p>
    <w:p>
      <w:r>
        <w:rPr>
          <w:rFonts w:hint="eastAsia"/>
        </w:rPr>
        <w:tab/>
      </w:r>
      <w:r>
        <w:rPr>
          <w:rFonts w:hint="eastAsia"/>
        </w:rPr>
        <w:t>图像显示方式</w:t>
      </w:r>
      <w:r>
        <w:rPr>
          <w:rFonts w:hint="eastAsia"/>
        </w:rPr>
        <w:tab/>
      </w:r>
      <w:r>
        <w:rPr>
          <w:rFonts w:hint="eastAsia"/>
        </w:rPr>
        <w:t>伪彩，灰阶（黑白，白黑）</w:t>
      </w:r>
    </w:p>
    <w:p>
      <w:r>
        <w:rPr>
          <w:rFonts w:hint="eastAsia"/>
        </w:rPr>
        <w:tab/>
      </w:r>
      <w:r>
        <w:rPr>
          <w:rFonts w:hint="eastAsia"/>
        </w:rPr>
        <w:t>实时降噪技术*</w:t>
      </w:r>
      <w:r>
        <w:rPr>
          <w:rFonts w:hint="eastAsia"/>
        </w:rPr>
        <w:tab/>
      </w:r>
      <w:r>
        <w:rPr>
          <w:rFonts w:hint="eastAsia"/>
        </w:rPr>
        <w:t>同一视网膜位置获取2-100张图像进行实时降噪，进一步提升图像分辨率</w:t>
      </w:r>
    </w:p>
    <w:p>
      <w:r>
        <w:rPr>
          <w:rFonts w:hint="eastAsia"/>
        </w:rPr>
        <w:t>眼底图像</w:t>
      </w:r>
      <w:r>
        <w:rPr>
          <w:rFonts w:hint="eastAsia"/>
        </w:rPr>
        <w:tab/>
      </w:r>
      <w:r>
        <w:rPr>
          <w:rFonts w:hint="eastAsia"/>
        </w:rPr>
        <w:t>光源*</w:t>
      </w:r>
      <w:r>
        <w:rPr>
          <w:rFonts w:hint="eastAsia"/>
        </w:rPr>
        <w:tab/>
      </w:r>
      <w:r>
        <w:rPr>
          <w:rFonts w:hint="eastAsia"/>
        </w:rPr>
        <w:t>488nm、515nm、820nm共焦激光光源（CSLO）</w:t>
      </w:r>
    </w:p>
    <w:p>
      <w:r>
        <w:rPr>
          <w:rFonts w:hint="eastAsia"/>
        </w:rPr>
        <w:tab/>
      </w:r>
      <w:r>
        <w:rPr>
          <w:rFonts w:hint="eastAsia"/>
        </w:rPr>
        <w:t>成像方式*</w:t>
      </w:r>
      <w:r>
        <w:rPr>
          <w:rFonts w:hint="eastAsia"/>
        </w:rPr>
        <w:tab/>
      </w:r>
      <w:r>
        <w:rPr>
          <w:rFonts w:hint="eastAsia"/>
        </w:rPr>
        <w:t>多波长激光炫彩成像、红外成像</w:t>
      </w:r>
    </w:p>
    <w:p>
      <w:r>
        <w:rPr>
          <w:rFonts w:hint="eastAsia"/>
        </w:rPr>
        <w:tab/>
      </w:r>
      <w:r>
        <w:rPr>
          <w:rFonts w:hint="eastAsia"/>
        </w:rPr>
        <w:t>分辨率*</w:t>
      </w:r>
      <w:r>
        <w:rPr>
          <w:rFonts w:hint="eastAsia"/>
        </w:rPr>
        <w:tab/>
      </w:r>
      <w:r>
        <w:rPr>
          <w:rFonts w:hint="eastAsia"/>
        </w:rPr>
        <w:t>5微米/像素</w:t>
      </w:r>
    </w:p>
    <w:p>
      <w:r>
        <w:rPr>
          <w:rFonts w:hint="eastAsia"/>
        </w:rPr>
        <w:tab/>
      </w:r>
      <w:r>
        <w:rPr>
          <w:rFonts w:hint="eastAsia"/>
        </w:rPr>
        <w:t>成像范围</w:t>
      </w:r>
      <w:r>
        <w:rPr>
          <w:rFonts w:hint="eastAsia"/>
        </w:rPr>
        <w:tab/>
      </w:r>
      <w:r>
        <w:rPr>
          <w:rFonts w:hint="eastAsia"/>
        </w:rPr>
        <w:t>30º×30º，20º×20°，15 º×15°</w:t>
      </w:r>
    </w:p>
    <w:p>
      <w:r>
        <w:rPr>
          <w:rFonts w:hint="eastAsia"/>
        </w:rPr>
        <w:tab/>
      </w:r>
      <w:r>
        <w:rPr>
          <w:rFonts w:hint="eastAsia"/>
        </w:rPr>
        <w:t>瞳孔要求*</w:t>
      </w:r>
      <w:r>
        <w:rPr>
          <w:rFonts w:hint="eastAsia"/>
        </w:rPr>
        <w:tab/>
      </w:r>
      <w:r>
        <w:rPr>
          <w:rFonts w:hint="eastAsia"/>
        </w:rPr>
        <w:t>≧2.0mm，激光光源具有很好准直性，因此在小瞳孔下亦可获得良好图像</w:t>
      </w:r>
    </w:p>
    <w:p>
      <w:r>
        <w:rPr>
          <w:rFonts w:hint="eastAsia"/>
        </w:rPr>
        <w:t>软件</w:t>
      </w:r>
      <w:r>
        <w:rPr>
          <w:rFonts w:hint="eastAsia"/>
        </w:rPr>
        <w:tab/>
      </w:r>
      <w:r>
        <w:rPr>
          <w:rFonts w:hint="eastAsia"/>
        </w:rPr>
        <w:t>视网膜厚度分析</w:t>
      </w:r>
      <w:r>
        <w:rPr>
          <w:rFonts w:hint="eastAsia"/>
        </w:rPr>
        <w:tab/>
      </w:r>
      <w:r>
        <w:rPr>
          <w:rFonts w:hint="eastAsia"/>
        </w:rPr>
        <w:t>真正视网膜厚度（内界膜至Bruchs 膜 ）</w:t>
      </w:r>
    </w:p>
    <w:p>
      <w:r>
        <w:rPr>
          <w:rFonts w:hint="eastAsia"/>
        </w:rPr>
        <w:tab/>
      </w:r>
      <w:r>
        <w:rPr>
          <w:rFonts w:hint="eastAsia"/>
        </w:rPr>
        <w:t>视网膜厚度地形图</w:t>
      </w:r>
      <w:r>
        <w:rPr>
          <w:rFonts w:hint="eastAsia"/>
        </w:rPr>
        <w:tab/>
      </w:r>
      <w:r>
        <w:rPr>
          <w:rFonts w:hint="eastAsia"/>
        </w:rPr>
        <w:t>有</w:t>
      </w:r>
    </w:p>
    <w:p>
      <w:r>
        <w:rPr>
          <w:rFonts w:hint="eastAsia"/>
        </w:rPr>
        <w:tab/>
      </w:r>
      <w:r>
        <w:rPr>
          <w:rFonts w:hint="eastAsia"/>
        </w:rPr>
        <w:t>视网膜各层分层及量化分析</w:t>
      </w:r>
      <w:r>
        <w:rPr>
          <w:rFonts w:hint="eastAsia"/>
        </w:rPr>
        <w:tab/>
      </w:r>
      <w:r>
        <w:rPr>
          <w:rFonts w:hint="eastAsia"/>
        </w:rPr>
        <w:t>可自动进行视网膜十层分层并进行自动测量</w:t>
      </w:r>
    </w:p>
    <w:p>
      <w:r>
        <w:rPr>
          <w:rFonts w:hint="eastAsia"/>
        </w:rPr>
        <w:tab/>
      </w:r>
      <w:r>
        <w:rPr>
          <w:rFonts w:hint="eastAsia"/>
        </w:rPr>
        <w:t>黄斑区体积厚度测量</w:t>
      </w:r>
      <w:r>
        <w:rPr>
          <w:rFonts w:hint="eastAsia"/>
        </w:rPr>
        <w:tab/>
      </w:r>
      <w:r>
        <w:rPr>
          <w:rFonts w:hint="eastAsia"/>
        </w:rPr>
        <w:t>国际标准ETDRS黄斑分区法，精确的黄斑分区体积厚度测量，并可随意拖动，测量任意位置的视网膜厚度和容积</w:t>
      </w:r>
    </w:p>
    <w:p>
      <w:r>
        <w:rPr>
          <w:rFonts w:hint="eastAsia"/>
        </w:rPr>
        <w:tab/>
      </w:r>
      <w:r>
        <w:rPr>
          <w:rFonts w:hint="eastAsia"/>
        </w:rPr>
        <w:t>EDI脉络膜深层成像技术*</w:t>
      </w:r>
      <w:r>
        <w:rPr>
          <w:rFonts w:hint="eastAsia"/>
        </w:rPr>
        <w:tab/>
      </w:r>
      <w:r>
        <w:rPr>
          <w:rFonts w:hint="eastAsia"/>
        </w:rPr>
        <w:t>独有EDI脉络膜深层成像技术，可清晰呈现脉络膜，筛板等视网膜深层组织</w:t>
      </w:r>
    </w:p>
    <w:p>
      <w:r>
        <w:rPr>
          <w:rFonts w:hint="eastAsia"/>
        </w:rPr>
        <w:tab/>
      </w:r>
      <w:r>
        <w:rPr>
          <w:rFonts w:hint="eastAsia"/>
        </w:rPr>
        <w:t>冠状位成像（Enface）*</w:t>
      </w:r>
      <w:r>
        <w:rPr>
          <w:rFonts w:hint="eastAsia"/>
        </w:rPr>
        <w:tab/>
      </w:r>
      <w:r>
        <w:rPr>
          <w:rFonts w:hint="eastAsia"/>
        </w:rPr>
        <w:t>Enface横向观察视角，可由内界膜至脉络膜观察任意两层间冠状位图像，并可进行量化分析</w:t>
      </w:r>
    </w:p>
    <w:p>
      <w:r>
        <w:rPr>
          <w:rFonts w:hint="eastAsia"/>
        </w:rPr>
        <w:t>青光眼分析</w:t>
      </w:r>
      <w:r>
        <w:rPr>
          <w:rFonts w:hint="eastAsia"/>
        </w:rPr>
        <w:tab/>
      </w:r>
      <w:r>
        <w:rPr>
          <w:rFonts w:hint="eastAsia"/>
        </w:rPr>
        <w:t>独有黄斑视盘追踪*</w:t>
      </w:r>
      <w:r>
        <w:rPr>
          <w:rFonts w:hint="eastAsia"/>
        </w:rPr>
        <w:tab/>
      </w:r>
      <w:r>
        <w:rPr>
          <w:rFonts w:hint="eastAsia"/>
        </w:rPr>
        <w:t>利用黄斑视盘连线校正患者头位，确保神经纤维层厚度测量准确性</w:t>
      </w:r>
    </w:p>
    <w:p>
      <w:r>
        <w:rPr>
          <w:rFonts w:hint="eastAsia"/>
        </w:rPr>
        <w:tab/>
      </w:r>
      <w:r>
        <w:rPr>
          <w:rFonts w:hint="eastAsia"/>
        </w:rPr>
        <w:t>神经纤维层厚度分析</w:t>
      </w:r>
      <w:r>
        <w:rPr>
          <w:rFonts w:hint="eastAsia"/>
        </w:rPr>
        <w:tab/>
      </w:r>
      <w:r>
        <w:rPr>
          <w:rFonts w:hint="eastAsia"/>
        </w:rPr>
        <w:t>国际标准直径3.4mm环形扫描，与正常人数据库进行比对</w:t>
      </w:r>
    </w:p>
    <w:p>
      <w:r>
        <w:rPr>
          <w:rFonts w:hint="eastAsia"/>
        </w:rPr>
        <w:tab/>
      </w:r>
      <w:r>
        <w:rPr>
          <w:rFonts w:hint="eastAsia"/>
        </w:rPr>
        <w:t>双眼后极部非对称性分析*</w:t>
      </w:r>
      <w:r>
        <w:rPr>
          <w:rFonts w:hint="eastAsia"/>
        </w:rPr>
        <w:tab/>
      </w:r>
      <w:r>
        <w:rPr>
          <w:rFonts w:hint="eastAsia"/>
        </w:rPr>
        <w:t>后极部8.8mm×8.8mm扫描，并进行双眼上下半球，左右眼神经纤维层对称性分析</w:t>
      </w:r>
    </w:p>
    <w:p>
      <w:r>
        <w:rPr>
          <w:rFonts w:hint="eastAsia"/>
        </w:rPr>
        <w:tab/>
      </w:r>
      <w:r>
        <w:rPr>
          <w:rFonts w:hint="eastAsia"/>
        </w:rPr>
        <w:t>GCL单层厚度分析*</w:t>
      </w:r>
      <w:r>
        <w:rPr>
          <w:rFonts w:hint="eastAsia"/>
        </w:rPr>
        <w:tab/>
      </w:r>
      <w:r>
        <w:rPr>
          <w:rFonts w:hint="eastAsia"/>
        </w:rPr>
        <w:t>对GCL（神经节细胞层）单层进行厚度分析，精确反映早期青光眼损害导致的形态学改变</w:t>
      </w:r>
    </w:p>
    <w:p>
      <w:r>
        <w:rPr>
          <w:rFonts w:hint="eastAsia"/>
        </w:rPr>
        <w:tab/>
      </w:r>
      <w:r>
        <w:rPr>
          <w:rFonts w:hint="eastAsia"/>
        </w:rPr>
        <w:t>视盘3D扫描</w:t>
      </w:r>
      <w:r>
        <w:rPr>
          <w:rFonts w:hint="eastAsia"/>
        </w:rPr>
        <w:tab/>
      </w:r>
      <w:r>
        <w:rPr>
          <w:rFonts w:hint="eastAsia"/>
        </w:rPr>
        <w:t>有</w:t>
      </w:r>
    </w:p>
    <w:p>
      <w:r>
        <w:rPr>
          <w:rFonts w:hint="eastAsia"/>
        </w:rPr>
        <w:t>前节模块</w:t>
      </w:r>
      <w:r>
        <w:rPr>
          <w:rFonts w:hint="eastAsia"/>
        </w:rPr>
        <w:tab/>
      </w:r>
      <w:r>
        <w:rPr>
          <w:rFonts w:hint="eastAsia"/>
        </w:rPr>
        <w:t>切换方式</w:t>
      </w:r>
      <w:r>
        <w:rPr>
          <w:rFonts w:hint="eastAsia"/>
        </w:rPr>
        <w:tab/>
      </w:r>
      <w:r>
        <w:rPr>
          <w:rFonts w:hint="eastAsia"/>
        </w:rPr>
        <w:t>更换专业前节镜头，保证最佳成像效果</w:t>
      </w:r>
    </w:p>
    <w:p>
      <w:r>
        <w:rPr>
          <w:rFonts w:hint="eastAsia"/>
        </w:rPr>
        <w:tab/>
      </w:r>
      <w:r>
        <w:rPr>
          <w:rFonts w:hint="eastAsia"/>
        </w:rPr>
        <w:t>前节分析软件</w:t>
      </w:r>
      <w:r>
        <w:rPr>
          <w:rFonts w:hint="eastAsia"/>
        </w:rPr>
        <w:tab/>
      </w:r>
      <w:r>
        <w:rPr>
          <w:rFonts w:hint="eastAsia"/>
        </w:rPr>
        <w:t>角膜、房角、巩膜三种成像模式，分别用于不同疾病，并可进行距离、面积、角度等量化测量</w:t>
      </w:r>
    </w:p>
    <w:p>
      <w:r>
        <w:rPr>
          <w:rFonts w:hint="eastAsia"/>
        </w:rPr>
        <w:tab/>
      </w:r>
      <w:r>
        <w:rPr>
          <w:rFonts w:hint="eastAsia"/>
        </w:rPr>
        <w:t>双侧房角同时成像*</w:t>
      </w:r>
      <w:r>
        <w:rPr>
          <w:rFonts w:hint="eastAsia"/>
        </w:rPr>
        <w:tab/>
      </w:r>
      <w:r>
        <w:rPr>
          <w:rFonts w:hint="eastAsia"/>
        </w:rPr>
        <w:t>独有16mm超长扫描线，双侧房角可同时成像</w:t>
      </w:r>
    </w:p>
    <w:p>
      <w:r>
        <w:rPr>
          <w:rFonts w:hint="eastAsia"/>
        </w:rPr>
        <w:t>广域成像</w:t>
      </w:r>
      <w:r>
        <w:rPr>
          <w:rFonts w:hint="eastAsia"/>
        </w:rPr>
        <w:tab/>
      </w:r>
      <w:r>
        <w:rPr>
          <w:rFonts w:hint="eastAsia"/>
        </w:rPr>
        <w:t>眼底图像成像范围*</w:t>
      </w:r>
      <w:r>
        <w:rPr>
          <w:rFonts w:hint="eastAsia"/>
        </w:rPr>
        <w:tab/>
      </w:r>
      <w:r>
        <w:rPr>
          <w:rFonts w:hint="eastAsia"/>
        </w:rPr>
        <w:t>55º×55º，35º×35°，25 º×25°</w:t>
      </w:r>
    </w:p>
    <w:p>
      <w:r>
        <w:rPr>
          <w:rFonts w:hint="eastAsia"/>
        </w:rPr>
        <w:tab/>
      </w:r>
      <w:r>
        <w:rPr>
          <w:rFonts w:hint="eastAsia"/>
        </w:rPr>
        <w:t>OCT扫描范围*</w:t>
      </w:r>
      <w:r>
        <w:rPr>
          <w:rFonts w:hint="eastAsia"/>
        </w:rPr>
        <w:tab/>
      </w:r>
      <w:r>
        <w:rPr>
          <w:rFonts w:hint="eastAsia"/>
        </w:rPr>
        <w:t>单线扫描最长16.5mm，3D最大扫描范围16.5mm×16.5mm</w:t>
      </w:r>
    </w:p>
    <w:p>
      <w:r>
        <w:rPr>
          <w:rFonts w:hint="eastAsia"/>
        </w:rPr>
        <w:t>硬件</w:t>
      </w:r>
      <w:r>
        <w:rPr>
          <w:rFonts w:hint="eastAsia"/>
        </w:rPr>
        <w:tab/>
      </w:r>
      <w:r>
        <w:rPr>
          <w:rFonts w:hint="eastAsia"/>
        </w:rPr>
        <w:t>电源要求</w:t>
      </w:r>
      <w:r>
        <w:rPr>
          <w:rFonts w:hint="eastAsia"/>
        </w:rPr>
        <w:tab/>
      </w:r>
      <w:r>
        <w:rPr>
          <w:rFonts w:hint="eastAsia"/>
        </w:rPr>
        <w:t>220V，50Hz交流电源</w:t>
      </w:r>
    </w:p>
    <w:p>
      <w:r>
        <w:rPr>
          <w:rFonts w:hint="eastAsia"/>
        </w:rPr>
        <w:tab/>
      </w:r>
      <w:r>
        <w:rPr>
          <w:rFonts w:hint="eastAsia"/>
        </w:rPr>
        <w:t>与对位联机*</w:t>
      </w:r>
      <w:r>
        <w:rPr>
          <w:rFonts w:hint="eastAsia"/>
        </w:rPr>
        <w:tab/>
      </w:r>
      <w:r>
        <w:rPr>
          <w:rFonts w:hint="eastAsia"/>
        </w:rPr>
        <w:t>SPT联机系统可将HRA和OCT系统进行交互，实现OCT和造影的精确对位观察，组成多功能影像诊断平台</w:t>
      </w:r>
    </w:p>
    <w:p>
      <w:r>
        <w:rPr>
          <w:rFonts w:hint="eastAsia"/>
        </w:rPr>
        <w:tab/>
      </w:r>
      <w:r>
        <w:rPr>
          <w:rFonts w:hint="eastAsia"/>
        </w:rPr>
        <w:t>计算机配置</w:t>
      </w:r>
      <w:r>
        <w:rPr>
          <w:rFonts w:hint="eastAsia"/>
        </w:rPr>
        <w:tab/>
      </w:r>
      <w:r>
        <w:rPr>
          <w:rFonts w:hint="eastAsia"/>
        </w:rPr>
        <w:t>"windows XP操作系统、CPU 多核处理器 windows,中文工作站、硬盘＞300G， 显示器：≥15寸以上液晶显示器 ，DVD-ROM刻录光驱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pStyle w:val="2"/>
      </w:pPr>
      <w:bookmarkStart w:id="2" w:name="_GoBack"/>
      <w:bookmarkEnd w:id="2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ascii="Arial" w:hAnsi="Arial"/>
          <w:b/>
          <w:spacing w:val="20"/>
          <w:sz w:val="24"/>
        </w:rPr>
      </w:pPr>
      <w:r>
        <w:rPr>
          <w:rFonts w:hint="eastAsia" w:ascii="Arial" w:hAnsi="Arial"/>
          <w:b/>
          <w:spacing w:val="20"/>
          <w:sz w:val="24"/>
        </w:rPr>
        <w:t>眼科手术显微镜</w:t>
      </w:r>
    </w:p>
    <w:p>
      <w:pPr>
        <w:jc w:val="center"/>
        <w:rPr>
          <w:rFonts w:ascii="Arial" w:hAnsi="Arial"/>
          <w:b/>
          <w:spacing w:val="20"/>
          <w:sz w:val="24"/>
        </w:rPr>
      </w:pPr>
    </w:p>
    <w:p>
      <w:pPr>
        <w:jc w:val="center"/>
        <w:rPr>
          <w:rFonts w:ascii="Arial" w:hAnsi="Arial"/>
          <w:b/>
          <w:spacing w:val="20"/>
          <w:sz w:val="24"/>
        </w:rPr>
      </w:pPr>
      <w:r>
        <w:rPr>
          <w:rFonts w:hint="eastAsia" w:ascii="Arial" w:hAnsi="Arial"/>
          <w:b/>
          <w:spacing w:val="20"/>
          <w:sz w:val="24"/>
        </w:rPr>
        <w:t>技术参数</w:t>
      </w:r>
    </w:p>
    <w:p>
      <w:pPr>
        <w:jc w:val="center"/>
        <w:rPr>
          <w:rFonts w:ascii="Arial" w:hAnsi="Arial"/>
          <w:b/>
          <w:spacing w:val="20"/>
          <w:sz w:val="24"/>
        </w:rPr>
      </w:pPr>
    </w:p>
    <w:p>
      <w:pPr>
        <w:jc w:val="center"/>
        <w:rPr>
          <w:b/>
        </w:rPr>
      </w:pPr>
    </w:p>
    <w:p>
      <w:pPr>
        <w:spacing w:line="276" w:lineRule="auto"/>
        <w:rPr>
          <w:b/>
          <w:szCs w:val="21"/>
        </w:rPr>
      </w:pPr>
      <w:r>
        <w:rPr>
          <w:rFonts w:hint="eastAsia" w:ascii="Arial" w:hAnsi="Arial"/>
          <w:b/>
          <w:szCs w:val="21"/>
        </w:rPr>
        <w:t>1</w:t>
      </w:r>
      <w:r>
        <w:rPr>
          <w:rFonts w:hint="eastAsia" w:ascii="Arial"/>
          <w:b/>
          <w:szCs w:val="21"/>
        </w:rPr>
        <w:t>、镜体</w:t>
      </w:r>
    </w:p>
    <w:p>
      <w:pPr>
        <w:spacing w:line="276" w:lineRule="auto"/>
        <w:ind w:firstLine="420" w:firstLineChars="200"/>
        <w:rPr>
          <w:rFonts w:ascii="Arial" w:hAnsi="宋体"/>
          <w:szCs w:val="21"/>
        </w:rPr>
      </w:pPr>
      <w:r>
        <w:rPr>
          <w:rFonts w:ascii="Arial" w:hAnsi="宋体"/>
          <w:szCs w:val="21"/>
        </w:rPr>
        <w:t>*</w:t>
      </w:r>
      <w:r>
        <w:rPr>
          <w:rFonts w:hint="eastAsia" w:ascii="Arial" w:hAnsi="宋体"/>
          <w:szCs w:val="21"/>
        </w:rPr>
        <w:t xml:space="preserve"> 1．1   具有防反光多涂层复消色差光学系统（含变倍系统及物镜）</w:t>
      </w:r>
    </w:p>
    <w:p>
      <w:pPr>
        <w:spacing w:line="276" w:lineRule="auto"/>
        <w:ind w:firstLine="525" w:firstLineChars="250"/>
        <w:rPr>
          <w:rFonts w:ascii="Arial" w:hAnsi="Arial"/>
          <w:szCs w:val="21"/>
        </w:rPr>
      </w:pPr>
      <w:r>
        <w:rPr>
          <w:rFonts w:hint="eastAsia" w:ascii="Arial" w:hAnsi="宋体"/>
          <w:szCs w:val="21"/>
        </w:rPr>
        <w:t>1．2   电动变倍系统，变倍比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Arial" w:hAnsi="Arial"/>
          <w:szCs w:val="21"/>
        </w:rPr>
        <w:t>1</w:t>
      </w:r>
      <w:r>
        <w:rPr>
          <w:rFonts w:hint="eastAsia" w:ascii="Arial" w:hAnsi="宋体"/>
          <w:szCs w:val="21"/>
        </w:rPr>
        <w:t>：</w:t>
      </w:r>
      <w:r>
        <w:rPr>
          <w:rFonts w:hint="eastAsia" w:ascii="Arial" w:hAnsi="Arial"/>
          <w:szCs w:val="21"/>
        </w:rPr>
        <w:t>6，变倍速度可调</w:t>
      </w:r>
    </w:p>
    <w:p>
      <w:pPr>
        <w:spacing w:line="276" w:lineRule="auto"/>
        <w:ind w:firstLine="525" w:firstLineChars="250"/>
        <w:rPr>
          <w:rFonts w:ascii="Arial" w:hAnsi="Arial"/>
          <w:szCs w:val="21"/>
        </w:rPr>
      </w:pPr>
      <w:r>
        <w:rPr>
          <w:rFonts w:hint="eastAsia" w:ascii="Arial" w:hAnsi="Arial"/>
          <w:szCs w:val="21"/>
        </w:rPr>
        <w:t xml:space="preserve">1．3   </w:t>
      </w:r>
      <w:r>
        <w:rPr>
          <w:rFonts w:hint="eastAsia" w:ascii="Arial" w:hAnsi="宋体"/>
          <w:szCs w:val="21"/>
        </w:rPr>
        <w:t>放大倍数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Arial" w:hAnsi="Arial"/>
          <w:szCs w:val="21"/>
        </w:rPr>
        <w:t>3.4</w:t>
      </w:r>
      <w:r>
        <w:rPr>
          <w:rFonts w:hint="eastAsia" w:ascii="宋体" w:hAnsi="宋体"/>
          <w:szCs w:val="21"/>
        </w:rPr>
        <w:t>×</w:t>
      </w:r>
      <w:r>
        <w:rPr>
          <w:rFonts w:hint="eastAsia" w:ascii="Arial" w:hAnsi="Arial"/>
          <w:szCs w:val="21"/>
        </w:rPr>
        <w:t>-20.6</w:t>
      </w:r>
      <w:r>
        <w:rPr>
          <w:rFonts w:hint="eastAsia" w:ascii="宋体" w:hAnsi="宋体"/>
          <w:szCs w:val="21"/>
        </w:rPr>
        <w:t>×</w:t>
      </w:r>
      <w:r>
        <w:rPr>
          <w:rFonts w:hint="eastAsia" w:ascii="Arial" w:hAnsi="Arial"/>
          <w:szCs w:val="21"/>
        </w:rPr>
        <w:t xml:space="preserve"> ，放大因子</w:t>
      </w:r>
      <w:r>
        <w:rPr>
          <w:rFonts w:hint="eastAsia" w:ascii="宋体" w:hAnsi="宋体"/>
          <w:szCs w:val="21"/>
        </w:rPr>
        <w:t>γ：</w:t>
      </w:r>
      <w:r>
        <w:rPr>
          <w:rFonts w:hint="eastAsia" w:ascii="Arial" w:hAnsi="Arial"/>
          <w:szCs w:val="21"/>
        </w:rPr>
        <w:t>0.4-2.4</w:t>
      </w:r>
    </w:p>
    <w:p>
      <w:pPr>
        <w:spacing w:line="276" w:lineRule="auto"/>
        <w:ind w:firstLine="420" w:firstLineChars="200"/>
        <w:rPr>
          <w:rFonts w:ascii="Arial" w:hAnsi="宋体"/>
          <w:szCs w:val="21"/>
        </w:rPr>
      </w:pPr>
      <w:r>
        <w:rPr>
          <w:rFonts w:hint="eastAsia" w:ascii="Arial" w:hAnsi="宋体"/>
          <w:szCs w:val="21"/>
        </w:rPr>
        <w:t xml:space="preserve"> </w:t>
      </w:r>
      <w:r>
        <w:rPr>
          <w:rFonts w:hint="eastAsia" w:ascii="Arial" w:hAnsi="Arial"/>
          <w:szCs w:val="21"/>
        </w:rPr>
        <w:t xml:space="preserve">1．4   </w:t>
      </w:r>
      <w:r>
        <w:rPr>
          <w:rFonts w:hint="eastAsia" w:ascii="Arial" w:hAnsi="宋体"/>
          <w:szCs w:val="21"/>
        </w:rPr>
        <w:t>双目镜筒：</w:t>
      </w:r>
      <w:r>
        <w:rPr>
          <w:rFonts w:hint="eastAsia" w:ascii="Arial" w:hAnsi="Arial"/>
          <w:szCs w:val="21"/>
        </w:rPr>
        <w:t>0到180</w:t>
      </w:r>
      <w:r>
        <w:rPr>
          <w:rFonts w:hint="eastAsia" w:ascii="Arial" w:hAnsi="宋体"/>
          <w:szCs w:val="21"/>
        </w:rPr>
        <w:t>度倾角可调</w:t>
      </w:r>
    </w:p>
    <w:p>
      <w:pPr>
        <w:spacing w:line="276" w:lineRule="auto"/>
        <w:ind w:firstLine="525" w:firstLineChars="250"/>
        <w:rPr>
          <w:rFonts w:ascii="Arial" w:hAnsi="宋体"/>
          <w:szCs w:val="21"/>
        </w:rPr>
      </w:pPr>
      <w:r>
        <w:rPr>
          <w:rFonts w:hint="eastAsia" w:ascii="Arial" w:hAnsi="宋体"/>
          <w:szCs w:val="21"/>
        </w:rPr>
        <w:t>1．5   目</w:t>
      </w:r>
      <w:r>
        <w:rPr>
          <w:rFonts w:hint="eastAsia" w:ascii="Arial" w:hAnsi="Arial"/>
          <w:szCs w:val="21"/>
        </w:rPr>
        <w:t xml:space="preserve">    </w:t>
      </w:r>
      <w:r>
        <w:rPr>
          <w:rFonts w:hint="eastAsia" w:ascii="Arial" w:hAnsi="宋体"/>
          <w:szCs w:val="21"/>
        </w:rPr>
        <w:t>镜：</w:t>
      </w:r>
      <w:r>
        <w:rPr>
          <w:rFonts w:hint="eastAsia" w:ascii="Arial" w:hAnsi="Arial"/>
          <w:szCs w:val="21"/>
        </w:rPr>
        <w:t>10</w:t>
      </w:r>
      <w:r>
        <w:rPr>
          <w:rFonts w:hint="eastAsia" w:ascii="Arial" w:hAnsi="宋体"/>
          <w:szCs w:val="21"/>
        </w:rPr>
        <w:t>ⅹ</w:t>
      </w:r>
    </w:p>
    <w:p>
      <w:pPr>
        <w:spacing w:line="276" w:lineRule="auto"/>
        <w:ind w:firstLine="525" w:firstLineChars="250"/>
        <w:rPr>
          <w:rFonts w:ascii="Arial" w:hAnsi="宋体"/>
          <w:szCs w:val="21"/>
        </w:rPr>
      </w:pPr>
      <w:r>
        <w:rPr>
          <w:rFonts w:hint="eastAsia" w:ascii="Arial" w:hAnsi="Arial"/>
          <w:szCs w:val="21"/>
        </w:rPr>
        <w:t xml:space="preserve">1．6   </w:t>
      </w:r>
      <w:r>
        <w:rPr>
          <w:rFonts w:hint="eastAsia" w:ascii="Arial" w:hAnsi="宋体"/>
          <w:szCs w:val="21"/>
        </w:rPr>
        <w:t>物</w:t>
      </w:r>
      <w:r>
        <w:rPr>
          <w:rFonts w:hint="eastAsia" w:ascii="Arial" w:hAnsi="Arial"/>
          <w:szCs w:val="21"/>
        </w:rPr>
        <w:t xml:space="preserve">    </w:t>
      </w:r>
      <w:r>
        <w:rPr>
          <w:rFonts w:hint="eastAsia" w:ascii="Arial" w:hAnsi="宋体"/>
          <w:szCs w:val="21"/>
        </w:rPr>
        <w:t>镜：</w:t>
      </w:r>
      <w:r>
        <w:rPr>
          <w:rFonts w:hint="eastAsia" w:ascii="Arial" w:hAnsi="Arial"/>
          <w:szCs w:val="21"/>
        </w:rPr>
        <w:t>f=200</w:t>
      </w:r>
      <w:r>
        <w:rPr>
          <w:rFonts w:hint="eastAsia" w:ascii="Arial" w:hAnsi="宋体"/>
          <w:szCs w:val="21"/>
        </w:rPr>
        <w:t>毫米</w:t>
      </w:r>
    </w:p>
    <w:p>
      <w:pPr>
        <w:spacing w:line="276" w:lineRule="auto"/>
        <w:ind w:firstLine="525" w:firstLineChars="250"/>
        <w:rPr>
          <w:rFonts w:ascii="Arial" w:hAnsi="宋体"/>
          <w:szCs w:val="21"/>
        </w:rPr>
      </w:pPr>
      <w:r>
        <w:rPr>
          <w:rFonts w:hint="eastAsia" w:ascii="Arial" w:hAnsi="宋体"/>
          <w:szCs w:val="21"/>
        </w:rPr>
        <w:t>1．7   调焦范围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Arial" w:hAnsi="宋体"/>
          <w:szCs w:val="21"/>
        </w:rPr>
        <w:t>50MM</w:t>
      </w:r>
    </w:p>
    <w:p>
      <w:pPr>
        <w:spacing w:line="276" w:lineRule="auto"/>
        <w:ind w:firstLine="525" w:firstLineChars="250"/>
        <w:rPr>
          <w:rFonts w:ascii="Arial" w:hAnsi="宋体"/>
          <w:szCs w:val="21"/>
        </w:rPr>
      </w:pPr>
      <w:r>
        <w:rPr>
          <w:rFonts w:ascii="Arial" w:hAnsi="宋体"/>
          <w:szCs w:val="21"/>
        </w:rPr>
        <w:t>*</w:t>
      </w:r>
      <w:r>
        <w:rPr>
          <w:rFonts w:hint="eastAsia" w:ascii="Arial" w:hAnsi="宋体"/>
          <w:szCs w:val="21"/>
        </w:rPr>
        <w:t>1．8   具有智能景深增强系统</w:t>
      </w:r>
    </w:p>
    <w:p>
      <w:pPr>
        <w:spacing w:line="276" w:lineRule="auto"/>
        <w:ind w:firstLine="420" w:firstLineChars="200"/>
        <w:rPr>
          <w:rFonts w:ascii="Arial" w:hAnsi="宋体"/>
          <w:szCs w:val="21"/>
        </w:rPr>
      </w:pPr>
      <w:r>
        <w:rPr>
          <w:rFonts w:hint="eastAsia" w:ascii="Arial" w:hAnsi="宋体"/>
          <w:szCs w:val="21"/>
        </w:rPr>
        <w:t xml:space="preserve"> </w:t>
      </w:r>
      <w:r>
        <w:rPr>
          <w:rFonts w:ascii="Arial" w:hAnsi="宋体"/>
          <w:szCs w:val="21"/>
        </w:rPr>
        <w:t xml:space="preserve"> *</w:t>
      </w:r>
      <w:r>
        <w:rPr>
          <w:rFonts w:hint="eastAsia" w:ascii="Arial" w:hAnsi="宋体"/>
          <w:szCs w:val="21"/>
        </w:rPr>
        <w:t>1．9   独立调焦变倍助手镜系统，四光路同光轴助手镜</w:t>
      </w:r>
    </w:p>
    <w:p>
      <w:pPr>
        <w:spacing w:line="276" w:lineRule="auto"/>
        <w:rPr>
          <w:rFonts w:ascii="Arial" w:hAnsi="Arial"/>
          <w:b/>
          <w:szCs w:val="21"/>
        </w:rPr>
      </w:pPr>
      <w:r>
        <w:rPr>
          <w:rFonts w:hint="eastAsia" w:ascii="Arial" w:hAnsi="宋体"/>
          <w:b/>
          <w:szCs w:val="21"/>
        </w:rPr>
        <w:t>2、</w:t>
      </w:r>
      <w:r>
        <w:rPr>
          <w:rFonts w:hint="eastAsia" w:ascii="Arial" w:hAnsi="Arial"/>
          <w:b/>
          <w:szCs w:val="21"/>
        </w:rPr>
        <w:t xml:space="preserve"> XY</w:t>
      </w:r>
      <w:r>
        <w:rPr>
          <w:rFonts w:hint="eastAsia" w:ascii="Arial" w:hAnsi="宋体"/>
          <w:b/>
          <w:szCs w:val="21"/>
        </w:rPr>
        <w:t>水平移动</w:t>
      </w:r>
    </w:p>
    <w:p>
      <w:pPr>
        <w:spacing w:line="276" w:lineRule="auto"/>
        <w:ind w:firstLine="420" w:firstLineChars="200"/>
        <w:rPr>
          <w:rFonts w:ascii="Arial" w:hAnsi="宋体"/>
          <w:szCs w:val="21"/>
        </w:rPr>
      </w:pPr>
      <w:r>
        <w:rPr>
          <w:rFonts w:hint="eastAsia" w:ascii="Arial" w:hAnsi="宋体"/>
          <w:szCs w:val="21"/>
        </w:rPr>
        <w:t xml:space="preserve"> 2．1  调节范围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Arial" w:hAnsi="Arial"/>
          <w:szCs w:val="21"/>
        </w:rPr>
        <w:t>61</w:t>
      </w:r>
      <w:r>
        <w:rPr>
          <w:rFonts w:hint="eastAsia" w:ascii="Arial" w:hAnsi="宋体"/>
          <w:szCs w:val="21"/>
        </w:rPr>
        <w:t>毫米</w:t>
      </w:r>
      <w:r>
        <w:rPr>
          <w:rFonts w:hint="eastAsia" w:ascii="宋体" w:hAnsi="宋体"/>
          <w:szCs w:val="21"/>
        </w:rPr>
        <w:t>×</w:t>
      </w:r>
      <w:r>
        <w:rPr>
          <w:rFonts w:hint="eastAsia" w:ascii="Arial" w:hAnsi="Arial"/>
          <w:szCs w:val="21"/>
        </w:rPr>
        <w:t>61</w:t>
      </w:r>
      <w:r>
        <w:rPr>
          <w:rFonts w:hint="eastAsia" w:ascii="Arial" w:hAnsi="宋体"/>
          <w:szCs w:val="21"/>
        </w:rPr>
        <w:t>毫米</w:t>
      </w:r>
    </w:p>
    <w:p>
      <w:pPr>
        <w:spacing w:line="276" w:lineRule="auto"/>
        <w:ind w:firstLine="420" w:firstLineChars="200"/>
        <w:rPr>
          <w:rFonts w:ascii="Arial" w:hAnsi="宋体"/>
          <w:szCs w:val="21"/>
        </w:rPr>
      </w:pPr>
      <w:r>
        <w:rPr>
          <w:rFonts w:hint="eastAsia" w:ascii="Arial" w:hAnsi="宋体"/>
          <w:szCs w:val="21"/>
        </w:rPr>
        <w:t xml:space="preserve"> 2．2  可自行定义初始状态的X-Y位置、调焦及变倍</w:t>
      </w:r>
    </w:p>
    <w:p>
      <w:pPr>
        <w:spacing w:line="276" w:lineRule="auto"/>
        <w:ind w:firstLine="525" w:firstLineChars="250"/>
        <w:rPr>
          <w:rFonts w:ascii="Arial" w:hAnsi="宋体"/>
          <w:szCs w:val="21"/>
        </w:rPr>
      </w:pPr>
      <w:r>
        <w:rPr>
          <w:rFonts w:hint="eastAsia" w:ascii="Arial" w:hAnsi="宋体"/>
          <w:szCs w:val="21"/>
        </w:rPr>
        <w:t>2．3  带有</w:t>
      </w:r>
      <w:r>
        <w:rPr>
          <w:rFonts w:hint="eastAsia" w:ascii="Arial" w:hAnsi="Arial"/>
          <w:szCs w:val="21"/>
        </w:rPr>
        <w:t>“</w:t>
      </w:r>
      <w:r>
        <w:rPr>
          <w:rFonts w:hint="eastAsia" w:ascii="Arial" w:hAnsi="宋体"/>
          <w:szCs w:val="21"/>
        </w:rPr>
        <w:t>自动复位</w:t>
      </w:r>
      <w:r>
        <w:rPr>
          <w:rFonts w:hint="eastAsia" w:ascii="Arial" w:hAnsi="Arial"/>
          <w:szCs w:val="21"/>
        </w:rPr>
        <w:t>”</w:t>
      </w:r>
      <w:r>
        <w:rPr>
          <w:rFonts w:hint="eastAsia" w:ascii="Arial" w:hAnsi="宋体"/>
          <w:szCs w:val="21"/>
        </w:rPr>
        <w:t>按钮：</w:t>
      </w:r>
      <w:r>
        <w:rPr>
          <w:rFonts w:hint="eastAsia" w:ascii="Arial" w:hAnsi="Arial"/>
          <w:szCs w:val="21"/>
        </w:rPr>
        <w:t>X-Y</w:t>
      </w:r>
      <w:r>
        <w:rPr>
          <w:rFonts w:hint="eastAsia" w:ascii="Arial" w:hAnsi="宋体"/>
          <w:szCs w:val="21"/>
        </w:rPr>
        <w:t>水平移动系统及聚焦自动回复至初始位置</w:t>
      </w:r>
    </w:p>
    <w:p>
      <w:pPr>
        <w:spacing w:line="276" w:lineRule="auto"/>
        <w:ind w:firstLine="525" w:firstLineChars="250"/>
        <w:rPr>
          <w:rFonts w:ascii="Arial" w:hAnsi="Arial"/>
          <w:szCs w:val="21"/>
        </w:rPr>
      </w:pPr>
      <w:r>
        <w:rPr>
          <w:rFonts w:hint="eastAsia" w:ascii="Arial" w:hAnsi="宋体"/>
          <w:szCs w:val="21"/>
        </w:rPr>
        <w:t xml:space="preserve">2．4  </w:t>
      </w:r>
      <w:r>
        <w:rPr>
          <w:rFonts w:hint="eastAsia" w:ascii="Arial" w:hAnsi="Arial"/>
          <w:szCs w:val="21"/>
        </w:rPr>
        <w:t>智能待机位置设计</w:t>
      </w:r>
    </w:p>
    <w:p>
      <w:pPr>
        <w:spacing w:line="276" w:lineRule="auto"/>
        <w:rPr>
          <w:rFonts w:ascii="Arial" w:hAnsi="宋体"/>
          <w:b/>
          <w:szCs w:val="21"/>
        </w:rPr>
      </w:pPr>
      <w:r>
        <w:rPr>
          <w:rFonts w:hint="eastAsia" w:ascii="Arial" w:hAnsi="Arial"/>
          <w:b/>
          <w:szCs w:val="21"/>
        </w:rPr>
        <w:t>3、</w:t>
      </w:r>
      <w:r>
        <w:rPr>
          <w:rFonts w:hint="eastAsia" w:ascii="Arial" w:hAnsi="宋体"/>
          <w:b/>
          <w:szCs w:val="21"/>
        </w:rPr>
        <w:t>照明系统</w:t>
      </w:r>
    </w:p>
    <w:p>
      <w:pPr>
        <w:spacing w:line="276" w:lineRule="auto"/>
        <w:ind w:firstLine="420" w:firstLineChars="200"/>
        <w:rPr>
          <w:rFonts w:ascii="Arial" w:hAnsi="宋体"/>
          <w:szCs w:val="21"/>
        </w:rPr>
      </w:pPr>
      <w:r>
        <w:rPr>
          <w:rFonts w:ascii="Arial" w:hAnsi="Arial"/>
          <w:szCs w:val="21"/>
        </w:rPr>
        <w:t>*</w:t>
      </w:r>
      <w:r>
        <w:rPr>
          <w:rFonts w:hint="eastAsia" w:ascii="Arial" w:hAnsi="Arial"/>
          <w:szCs w:val="21"/>
        </w:rPr>
        <w:t>3．1  具备</w:t>
      </w:r>
      <w:r>
        <w:rPr>
          <w:rFonts w:ascii="Arial" w:hAnsi="Arial"/>
          <w:szCs w:val="21"/>
        </w:rPr>
        <w:t>SCI</w:t>
      </w:r>
      <w:r>
        <w:rPr>
          <w:rFonts w:hint="eastAsia" w:ascii="Arial" w:hAnsi="宋体"/>
          <w:szCs w:val="21"/>
        </w:rPr>
        <w:t>立体同轴照明系统</w:t>
      </w:r>
    </w:p>
    <w:p>
      <w:pPr>
        <w:spacing w:line="276" w:lineRule="auto"/>
        <w:ind w:firstLine="420" w:firstLineChars="200"/>
        <w:rPr>
          <w:rFonts w:ascii="Arial" w:hAnsi="宋体"/>
          <w:szCs w:val="21"/>
        </w:rPr>
      </w:pPr>
      <w:r>
        <w:rPr>
          <w:rFonts w:hint="eastAsia" w:ascii="Arial" w:hAnsi="宋体"/>
          <w:szCs w:val="21"/>
        </w:rPr>
        <w:t>3．2  红光反射照明</w:t>
      </w:r>
    </w:p>
    <w:p>
      <w:pPr>
        <w:spacing w:line="276" w:lineRule="auto"/>
        <w:ind w:firstLine="420" w:firstLineChars="200"/>
        <w:rPr>
          <w:rFonts w:ascii="Arial" w:hAnsi="宋体"/>
          <w:szCs w:val="21"/>
        </w:rPr>
      </w:pPr>
      <w:r>
        <w:rPr>
          <w:rFonts w:hint="eastAsia" w:ascii="Arial" w:hAnsi="宋体"/>
          <w:szCs w:val="21"/>
        </w:rPr>
        <w:t>3．3  手术视野照明</w:t>
      </w:r>
    </w:p>
    <w:p>
      <w:pPr>
        <w:spacing w:line="276" w:lineRule="auto"/>
        <w:rPr>
          <w:rFonts w:ascii="Arial" w:hAnsi="宋体"/>
          <w:b/>
          <w:szCs w:val="21"/>
        </w:rPr>
      </w:pPr>
      <w:r>
        <w:rPr>
          <w:rFonts w:hint="eastAsia" w:ascii="Arial" w:hAnsi="宋体"/>
          <w:b/>
          <w:szCs w:val="21"/>
        </w:rPr>
        <w:t>4、滤光片</w:t>
      </w:r>
    </w:p>
    <w:p>
      <w:pPr>
        <w:autoSpaceDE w:val="0"/>
        <w:autoSpaceDN w:val="0"/>
        <w:adjustRightInd w:val="0"/>
        <w:snapToGrid w:val="0"/>
        <w:spacing w:line="276" w:lineRule="auto"/>
        <w:ind w:firstLine="315" w:firstLineChars="150"/>
        <w:rPr>
          <w:color w:val="000000"/>
          <w:spacing w:val="1"/>
          <w:kern w:val="0"/>
          <w:szCs w:val="21"/>
        </w:rPr>
      </w:pPr>
      <w:r>
        <w:rPr>
          <w:rFonts w:hint="eastAsia" w:ascii="Arial" w:hAnsi="宋体"/>
          <w:szCs w:val="21"/>
        </w:rPr>
        <w:t xml:space="preserve">4．1  </w:t>
      </w:r>
      <w:r>
        <w:rPr>
          <w:rFonts w:hint="eastAsia"/>
          <w:color w:val="000000"/>
          <w:spacing w:val="1"/>
          <w:kern w:val="0"/>
          <w:szCs w:val="21"/>
        </w:rPr>
        <w:t>内置</w:t>
      </w:r>
      <w:r>
        <w:rPr>
          <w:rFonts w:eastAsia="Times New Roman"/>
          <w:color w:val="000000"/>
          <w:spacing w:val="1"/>
          <w:kern w:val="0"/>
          <w:szCs w:val="21"/>
        </w:rPr>
        <w:t xml:space="preserve">408 nm </w:t>
      </w:r>
      <w:r>
        <w:rPr>
          <w:rFonts w:hint="eastAsia"/>
          <w:color w:val="000000"/>
          <w:spacing w:val="1"/>
          <w:kern w:val="0"/>
          <w:szCs w:val="21"/>
        </w:rPr>
        <w:t>防紫外线滤光片</w:t>
      </w:r>
    </w:p>
    <w:p>
      <w:pPr>
        <w:autoSpaceDE w:val="0"/>
        <w:autoSpaceDN w:val="0"/>
        <w:adjustRightInd w:val="0"/>
        <w:snapToGrid w:val="0"/>
        <w:spacing w:line="276" w:lineRule="auto"/>
        <w:ind w:firstLine="318" w:firstLineChars="150"/>
        <w:rPr>
          <w:color w:val="000000"/>
          <w:spacing w:val="1"/>
          <w:kern w:val="0"/>
          <w:szCs w:val="21"/>
        </w:rPr>
      </w:pPr>
      <w:r>
        <w:rPr>
          <w:rFonts w:hint="eastAsia"/>
          <w:color w:val="000000"/>
          <w:spacing w:val="1"/>
          <w:kern w:val="0"/>
          <w:szCs w:val="21"/>
        </w:rPr>
        <w:t>4．2  减少蓝光滤光片</w:t>
      </w:r>
    </w:p>
    <w:p>
      <w:pPr>
        <w:autoSpaceDE w:val="0"/>
        <w:autoSpaceDN w:val="0"/>
        <w:adjustRightInd w:val="0"/>
        <w:snapToGrid w:val="0"/>
        <w:spacing w:line="276" w:lineRule="auto"/>
        <w:ind w:firstLine="318" w:firstLineChars="150"/>
        <w:rPr>
          <w:color w:val="000000"/>
          <w:spacing w:val="1"/>
          <w:kern w:val="0"/>
          <w:szCs w:val="21"/>
        </w:rPr>
      </w:pPr>
      <w:r>
        <w:rPr>
          <w:rFonts w:hint="eastAsia"/>
          <w:color w:val="000000"/>
          <w:spacing w:val="1"/>
          <w:kern w:val="0"/>
          <w:szCs w:val="21"/>
        </w:rPr>
        <w:t>4．3  视网膜保护装置</w:t>
      </w:r>
    </w:p>
    <w:p>
      <w:pPr>
        <w:autoSpaceDE w:val="0"/>
        <w:autoSpaceDN w:val="0"/>
        <w:adjustRightInd w:val="0"/>
        <w:snapToGrid w:val="0"/>
        <w:spacing w:line="276" w:lineRule="auto"/>
        <w:rPr>
          <w:b/>
          <w:szCs w:val="21"/>
        </w:rPr>
      </w:pPr>
      <w:r>
        <w:rPr>
          <w:rFonts w:hint="eastAsia"/>
          <w:b/>
          <w:color w:val="000000"/>
          <w:spacing w:val="1"/>
          <w:kern w:val="0"/>
          <w:szCs w:val="21"/>
        </w:rPr>
        <w:t>5、</w:t>
      </w:r>
      <w:r>
        <w:rPr>
          <w:rFonts w:hint="eastAsia" w:ascii="Arial" w:hAnsi="宋体"/>
          <w:b/>
          <w:szCs w:val="21"/>
        </w:rPr>
        <w:t>光源</w:t>
      </w:r>
    </w:p>
    <w:p>
      <w:pPr>
        <w:autoSpaceDE w:val="0"/>
        <w:autoSpaceDN w:val="0"/>
        <w:adjustRightInd w:val="0"/>
        <w:snapToGrid w:val="0"/>
        <w:spacing w:line="276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 xml:space="preserve">5．1  </w:t>
      </w:r>
      <w:r>
        <w:rPr>
          <w:rFonts w:hint="eastAsia" w:ascii="Arial" w:hAnsi="Arial"/>
          <w:szCs w:val="21"/>
        </w:rPr>
        <w:t>卤素灯光源，</w:t>
      </w:r>
      <w:r>
        <w:rPr>
          <w:rFonts w:hint="eastAsia" w:ascii="Arial" w:hAnsi="宋体"/>
          <w:szCs w:val="21"/>
        </w:rPr>
        <w:t>备用灯泡具有完全自动切换功能</w:t>
      </w:r>
    </w:p>
    <w:p>
      <w:pPr>
        <w:autoSpaceDE w:val="0"/>
        <w:autoSpaceDN w:val="0"/>
        <w:adjustRightInd w:val="0"/>
        <w:snapToGrid w:val="0"/>
        <w:spacing w:line="276" w:lineRule="auto"/>
        <w:ind w:firstLine="318" w:firstLineChars="150"/>
        <w:rPr>
          <w:rFonts w:ascii="Arial" w:hAnsi="Arial"/>
          <w:szCs w:val="21"/>
        </w:rPr>
      </w:pPr>
      <w:r>
        <w:rPr>
          <w:rFonts w:hint="eastAsia"/>
          <w:color w:val="000000"/>
          <w:spacing w:val="1"/>
          <w:kern w:val="0"/>
          <w:szCs w:val="21"/>
        </w:rPr>
        <w:t>5．2</w:t>
      </w:r>
      <w:r>
        <w:rPr>
          <w:rFonts w:hint="eastAsia" w:ascii="Arial" w:hAnsi="Arial"/>
          <w:szCs w:val="21"/>
        </w:rPr>
        <w:t xml:space="preserve">  冷光源，光纤传导</w:t>
      </w:r>
    </w:p>
    <w:p>
      <w:pPr>
        <w:autoSpaceDE w:val="0"/>
        <w:autoSpaceDN w:val="0"/>
        <w:adjustRightInd w:val="0"/>
        <w:snapToGrid w:val="0"/>
        <w:spacing w:line="276" w:lineRule="auto"/>
        <w:rPr>
          <w:rFonts w:ascii="Arial" w:hAnsi="宋体"/>
          <w:b/>
          <w:szCs w:val="21"/>
        </w:rPr>
      </w:pPr>
      <w:r>
        <w:rPr>
          <w:rFonts w:hint="eastAsia" w:ascii="Arial" w:hAnsi="Arial"/>
          <w:b/>
          <w:szCs w:val="21"/>
        </w:rPr>
        <w:t>6、</w:t>
      </w:r>
      <w:r>
        <w:rPr>
          <w:rFonts w:hint="eastAsia" w:ascii="Arial" w:hAnsi="宋体"/>
          <w:b/>
          <w:szCs w:val="21"/>
        </w:rPr>
        <w:t>控制单元</w:t>
      </w:r>
    </w:p>
    <w:p>
      <w:pPr>
        <w:spacing w:line="276" w:lineRule="auto"/>
        <w:ind w:firstLine="420" w:firstLineChars="200"/>
        <w:rPr>
          <w:rFonts w:ascii="Arial" w:hAnsi="宋体"/>
          <w:szCs w:val="21"/>
        </w:rPr>
      </w:pPr>
      <w:r>
        <w:rPr>
          <w:rFonts w:hint="eastAsia" w:ascii="Arial" w:hAnsi="宋体"/>
          <w:szCs w:val="21"/>
        </w:rPr>
        <w:t>6．1  触摸屏显示面板</w:t>
      </w:r>
    </w:p>
    <w:p>
      <w:pPr>
        <w:spacing w:line="276" w:lineRule="auto"/>
        <w:ind w:firstLine="420" w:firstLineChars="200"/>
        <w:rPr>
          <w:rFonts w:ascii="Arial" w:hAnsi="Arial"/>
          <w:szCs w:val="21"/>
        </w:rPr>
      </w:pPr>
      <w:r>
        <w:rPr>
          <w:rFonts w:ascii="Arial" w:hAnsi="宋体"/>
          <w:szCs w:val="21"/>
        </w:rPr>
        <w:t>*</w:t>
      </w:r>
      <w:r>
        <w:rPr>
          <w:rFonts w:hint="eastAsia" w:ascii="Arial" w:hAnsi="宋体"/>
          <w:szCs w:val="21"/>
        </w:rPr>
        <w:t>6．2  用户参数设置存储</w:t>
      </w:r>
      <w:r>
        <w:rPr>
          <w:rFonts w:hint="eastAsia" w:ascii="宋体" w:hAnsi="宋体"/>
          <w:szCs w:val="21"/>
        </w:rPr>
        <w:t>≥</w:t>
      </w:r>
      <w:r>
        <w:rPr>
          <w:rFonts w:hint="eastAsia" w:ascii="Arial" w:hAnsi="宋体"/>
          <w:szCs w:val="21"/>
        </w:rPr>
        <w:t>20组</w:t>
      </w:r>
    </w:p>
    <w:p>
      <w:pPr>
        <w:spacing w:line="276" w:lineRule="auto"/>
        <w:ind w:firstLine="420" w:firstLineChars="200"/>
        <w:rPr>
          <w:rFonts w:ascii="Arial" w:hAnsi="Arial"/>
          <w:szCs w:val="21"/>
        </w:rPr>
      </w:pPr>
      <w:r>
        <w:rPr>
          <w:rFonts w:hint="eastAsia" w:ascii="Arial" w:hAnsi="Arial"/>
          <w:szCs w:val="21"/>
        </w:rPr>
        <w:t xml:space="preserve">6．3  </w:t>
      </w:r>
      <w:r>
        <w:rPr>
          <w:rFonts w:hint="eastAsia" w:ascii="Arial" w:hAnsi="宋体"/>
          <w:szCs w:val="21"/>
        </w:rPr>
        <w:t>具有故障诊断码显示功能</w:t>
      </w:r>
    </w:p>
    <w:p>
      <w:pPr>
        <w:autoSpaceDE w:val="0"/>
        <w:autoSpaceDN w:val="0"/>
        <w:adjustRightInd w:val="0"/>
        <w:snapToGrid w:val="0"/>
        <w:spacing w:line="276" w:lineRule="auto"/>
        <w:rPr>
          <w:rFonts w:ascii="Arial" w:hAnsi="宋体"/>
          <w:b/>
          <w:szCs w:val="21"/>
        </w:rPr>
      </w:pPr>
      <w:r>
        <w:rPr>
          <w:rFonts w:hint="eastAsia"/>
          <w:b/>
          <w:color w:val="000000"/>
          <w:spacing w:val="1"/>
          <w:kern w:val="0"/>
          <w:szCs w:val="21"/>
        </w:rPr>
        <w:t>7、</w:t>
      </w:r>
      <w:r>
        <w:rPr>
          <w:rFonts w:hint="eastAsia" w:ascii="Arial" w:hAnsi="宋体"/>
          <w:b/>
          <w:szCs w:val="21"/>
        </w:rPr>
        <w:t>支架系统</w:t>
      </w:r>
    </w:p>
    <w:p>
      <w:pPr>
        <w:autoSpaceDE w:val="0"/>
        <w:autoSpaceDN w:val="0"/>
        <w:adjustRightInd w:val="0"/>
        <w:snapToGrid w:val="0"/>
        <w:spacing w:line="276" w:lineRule="auto"/>
        <w:ind w:firstLine="210" w:firstLineChars="100"/>
        <w:rPr>
          <w:rFonts w:ascii="Arial" w:hAnsi="宋体"/>
          <w:szCs w:val="21"/>
        </w:rPr>
      </w:pPr>
      <w:r>
        <w:rPr>
          <w:rFonts w:hint="eastAsia" w:ascii="Arial" w:hAnsi="宋体"/>
          <w:szCs w:val="21"/>
        </w:rPr>
        <w:t xml:space="preserve"> 7．1  智能落地式支架，承重</w:t>
      </w:r>
      <w:r>
        <w:rPr>
          <w:rFonts w:hint="eastAsia" w:ascii="宋体" w:hAnsi="宋体"/>
          <w:szCs w:val="21"/>
        </w:rPr>
        <w:t>≥</w:t>
      </w:r>
      <w:r>
        <w:rPr>
          <w:rFonts w:hint="eastAsia" w:ascii="Arial" w:hAnsi="宋体"/>
          <w:szCs w:val="21"/>
        </w:rPr>
        <w:t>14Kg</w:t>
      </w:r>
    </w:p>
    <w:p>
      <w:pPr>
        <w:autoSpaceDE w:val="0"/>
        <w:autoSpaceDN w:val="0"/>
        <w:adjustRightInd w:val="0"/>
        <w:snapToGrid w:val="0"/>
        <w:spacing w:line="276" w:lineRule="auto"/>
        <w:rPr>
          <w:b/>
          <w:color w:val="000000"/>
          <w:spacing w:val="1"/>
          <w:kern w:val="0"/>
          <w:szCs w:val="21"/>
        </w:rPr>
      </w:pPr>
      <w:r>
        <w:rPr>
          <w:rFonts w:hint="eastAsia" w:ascii="Arial" w:hAnsi="宋体"/>
          <w:b/>
          <w:szCs w:val="21"/>
        </w:rPr>
        <w:t>8、脚控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Arial" w:hAnsi="Arial"/>
          <w:szCs w:val="21"/>
        </w:rPr>
        <w:t xml:space="preserve">8．1  </w:t>
      </w:r>
      <w:r>
        <w:rPr>
          <w:rFonts w:hint="eastAsia" w:ascii="Arial" w:hAnsi="宋体"/>
          <w:szCs w:val="21"/>
        </w:rPr>
        <w:t>全封闭防水脚控，控制功能</w:t>
      </w:r>
      <w:r>
        <w:rPr>
          <w:rFonts w:hint="eastAsia" w:ascii="宋体" w:hAnsi="宋体"/>
          <w:szCs w:val="21"/>
        </w:rPr>
        <w:t>≥14种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76" w:lineRule="auto"/>
        <w:rPr>
          <w:rFonts w:hint="eastAsia" w:ascii="Arial" w:hAnsi="宋体"/>
          <w:b/>
          <w:szCs w:val="21"/>
          <w:lang w:val="en-US" w:eastAsia="zh-CN"/>
        </w:rPr>
      </w:pPr>
      <w:r>
        <w:rPr>
          <w:rFonts w:hint="eastAsia" w:ascii="Arial" w:hAnsi="宋体"/>
          <w:b/>
          <w:szCs w:val="21"/>
          <w:lang w:val="en-US" w:eastAsia="zh-CN"/>
        </w:rPr>
        <w:t>高清摄录像系统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9.1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视频接口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视频接口光圈连续调节，获得最佳景深效果和图像亮度；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视频接口焦距70mm,可进行手动微调焦；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X-Y位置可以调整，保持术野在视频中心；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视频接口为标准C型接口，可以适配各种摄像头;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9.2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高清摄像头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1/2英寸高清摄像头;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摄像头像素分辨率：1920x1080;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1080P逐行扫描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9.3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视频系统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4.0TB SATAII硬盘，可以保存大于400小时手术录像。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软件实现MPEGII / WMV HD/H.264格式实时视频压缩、保存。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完善的患者数据库管理功能，可进行智能检索，数据库备份等；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录像时支持暂停（Pause）,暂停后恢复录像，成为一个录像文件；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实时/回放时捕捉静态图像，支持TIFF、BMP、JPG、PNG格式。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高速视频剪辑编辑功能。</w:t>
      </w:r>
    </w:p>
    <w:p>
      <w:pPr>
        <w:numPr>
          <w:ilvl w:val="0"/>
          <w:numId w:val="0"/>
        </w:numPr>
        <w:ind w:leftChars="0"/>
        <w:rPr>
          <w:rFonts w:hint="eastAsia"/>
          <w:b/>
          <w:sz w:val="30"/>
          <w:szCs w:val="30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276" w:lineRule="auto"/>
        <w:ind w:firstLine="420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2"/>
      </w:pPr>
    </w:p>
    <w:p>
      <w:pPr>
        <w:pStyle w:val="2"/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360" w:lineRule="auto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眼科光学生物测量仪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技术参数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276" w:lineRule="auto"/>
        <w:ind w:left="930" w:leftChars="100" w:hanging="720" w:hangingChars="3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1、用途：测量眼轴长度,角膜曲率和前房深度、白对白角膜直径测量、计算人工晶体度数</w:t>
      </w:r>
    </w:p>
    <w:p>
      <w:pPr>
        <w:spacing w:line="276" w:lineRule="auto"/>
        <w:ind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2、测量方法：组合信号处理技术、并行式极速测量模式，自动完成所有参数的测量。</w:t>
      </w:r>
    </w:p>
    <w:p>
      <w:pPr>
        <w:spacing w:line="276" w:lineRule="auto"/>
        <w:ind w:firstLine="120" w:firstLineChars="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3、扩展：可以实现配合实现白内障术中导航功能</w:t>
      </w:r>
    </w:p>
    <w:p>
      <w:pPr>
        <w:spacing w:line="276" w:lineRule="auto"/>
        <w:ind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*</w:t>
      </w:r>
      <w:r>
        <w:rPr>
          <w:rFonts w:hint="eastAsia" w:asciiTheme="minorEastAsia" w:hAnsiTheme="minorEastAsia" w:eastAsiaTheme="minorEastAsia"/>
          <w:sz w:val="24"/>
          <w:szCs w:val="24"/>
        </w:rPr>
        <w:t>4、操作提示：有“红绿灯”操作提示，减少人为误差</w:t>
      </w:r>
    </w:p>
    <w:p>
      <w:pPr>
        <w:spacing w:line="276" w:lineRule="auto"/>
        <w:ind w:firstLine="120" w:firstLineChars="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5、测量</w:t>
      </w:r>
      <w:r>
        <w:rPr>
          <w:rFonts w:asciiTheme="minorEastAsia" w:hAnsiTheme="minorEastAsia" w:eastAsiaTheme="minorEastAsia"/>
          <w:sz w:val="24"/>
          <w:szCs w:val="24"/>
        </w:rPr>
        <w:t>方式：自动测量</w:t>
      </w:r>
      <w:r>
        <w:rPr>
          <w:rFonts w:hint="eastAsia" w:asciiTheme="minorEastAsia" w:hAnsiTheme="minorEastAsia" w:eastAsiaTheme="minorEastAsia"/>
          <w:sz w:val="24"/>
          <w:szCs w:val="24"/>
        </w:rPr>
        <w:t>/</w:t>
      </w:r>
      <w:r>
        <w:rPr>
          <w:rFonts w:asciiTheme="minorEastAsia" w:hAnsiTheme="minorEastAsia" w:eastAsiaTheme="minorEastAsia"/>
          <w:sz w:val="24"/>
          <w:szCs w:val="24"/>
        </w:rPr>
        <w:t>手动测量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>可</w:t>
      </w:r>
      <w:r>
        <w:rPr>
          <w:rFonts w:hint="eastAsia" w:asciiTheme="minorEastAsia" w:hAnsiTheme="minorEastAsia" w:eastAsiaTheme="minorEastAsia"/>
          <w:sz w:val="24"/>
          <w:szCs w:val="24"/>
        </w:rPr>
        <w:t>转换</w:t>
      </w:r>
    </w:p>
    <w:p>
      <w:pPr>
        <w:spacing w:line="276" w:lineRule="auto"/>
        <w:ind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/>
          <w:sz w:val="24"/>
          <w:szCs w:val="24"/>
        </w:rPr>
        <w:t>、左右眼识别：自动</w:t>
      </w:r>
    </w:p>
    <w:p>
      <w:pPr>
        <w:spacing w:line="276" w:lineRule="auto"/>
        <w:ind w:left="2010" w:leftChars="100" w:hanging="1800" w:hangingChars="75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/>
          <w:sz w:val="24"/>
          <w:szCs w:val="24"/>
        </w:rPr>
        <w:t>、眼轴测量模式：有晶体眼、无晶体眼、人工晶体眼、硅油眼等</w:t>
      </w:r>
    </w:p>
    <w:p>
      <w:pPr>
        <w:spacing w:line="276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  <w:r>
        <w:rPr>
          <w:rFonts w:asciiTheme="minorEastAsia" w:hAnsiTheme="minorEastAsia" w:eastAsiaTheme="minorEastAsia"/>
          <w:sz w:val="24"/>
          <w:szCs w:val="24"/>
        </w:rPr>
        <w:t>*</w:t>
      </w:r>
      <w:r>
        <w:rPr>
          <w:rFonts w:hint="eastAsia" w:asciiTheme="minorEastAsia" w:hAnsiTheme="minorEastAsia" w:eastAsiaTheme="minorEastAsia"/>
          <w:sz w:val="24"/>
          <w:szCs w:val="24"/>
        </w:rPr>
        <w:t>8、操作平台：全中文操作平台，一体化设计，无需另需电脑</w:t>
      </w:r>
    </w:p>
    <w:p>
      <w:pPr>
        <w:spacing w:line="276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9、数据传输：可用</w:t>
      </w:r>
    </w:p>
    <w:p>
      <w:pPr>
        <w:spacing w:line="276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10、数据存储：可用</w:t>
      </w:r>
    </w:p>
    <w:p>
      <w:pPr>
        <w:spacing w:line="276" w:lineRule="auto"/>
        <w:ind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11、电动升降台：配备</w:t>
      </w:r>
    </w:p>
    <w:p>
      <w:pPr>
        <w:spacing w:line="276" w:lineRule="auto"/>
        <w:ind w:left="1770" w:leftChars="100" w:hanging="1560" w:hangingChars="6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12、测量范围：眼轴长度  14-38mm、角膜曲率半径 5-10mm、前房深度 1.5-6.5mm、白-白角膜直径 8-16mm</w:t>
      </w:r>
    </w:p>
    <w:p>
      <w:pPr>
        <w:spacing w:line="276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13、精确度：  </w:t>
      </w:r>
    </w:p>
    <w:p>
      <w:pPr>
        <w:spacing w:line="276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13.1、眼轴长度  0.01mm</w:t>
      </w:r>
    </w:p>
    <w:p>
      <w:pPr>
        <w:spacing w:line="276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13.2、角膜曲率半径 0.01mm</w:t>
      </w:r>
    </w:p>
    <w:p>
      <w:pPr>
        <w:spacing w:line="276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13.3、前房深度 0.01mm</w:t>
      </w:r>
    </w:p>
    <w:p>
      <w:pPr>
        <w:spacing w:line="276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13.4、白-白角膜直径 0.1mm    </w:t>
      </w:r>
    </w:p>
    <w:p>
      <w:pPr>
        <w:spacing w:line="276" w:lineRule="auto"/>
        <w:ind w:left="825" w:leftChars="50" w:hanging="720" w:hangingChars="300"/>
        <w:rPr>
          <w:rFonts w:asciiTheme="minorEastAsia" w:hAnsiTheme="minorEastAsia" w:eastAsiaTheme="minorEastAsia"/>
          <w:sz w:val="24"/>
          <w:szCs w:val="24"/>
        </w:rPr>
      </w:pPr>
      <w:bookmarkStart w:id="0" w:name="OLE_LINK56"/>
      <w:bookmarkStart w:id="1" w:name="OLE_LINK57"/>
      <w:r>
        <w:rPr>
          <w:rFonts w:asciiTheme="minorEastAsia" w:hAnsiTheme="minorEastAsia" w:eastAsiaTheme="minorEastAsia"/>
          <w:sz w:val="24"/>
          <w:szCs w:val="24"/>
        </w:rPr>
        <w:t>*</w:t>
      </w:r>
      <w:r>
        <w:rPr>
          <w:rFonts w:hint="eastAsia" w:asciiTheme="minorEastAsia" w:hAnsiTheme="minorEastAsia" w:eastAsiaTheme="minorEastAsia"/>
          <w:sz w:val="24"/>
          <w:szCs w:val="24"/>
        </w:rPr>
        <w:t>14、人工晶体计算公式：</w:t>
      </w:r>
      <w:bookmarkEnd w:id="0"/>
      <w:bookmarkEnd w:id="1"/>
      <w:r>
        <w:rPr>
          <w:rFonts w:hint="eastAsia" w:asciiTheme="minorEastAsia" w:hAnsiTheme="minorEastAsia" w:eastAsiaTheme="minorEastAsia"/>
          <w:sz w:val="24"/>
          <w:szCs w:val="24"/>
        </w:rPr>
        <w:t>SRK II , SRK/T , HOLLADAY  ， HOFFER Q , HAIGIS, Hagigs L角膜手术后度数计算,有晶体眼IOL计算公式、具备优化人工晶体常数</w:t>
      </w:r>
    </w:p>
    <w:p>
      <w:pPr>
        <w:spacing w:line="276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15、角膜屈光手术后人工晶体度数计算公式：历史资料法和角膜接触镜法</w:t>
      </w:r>
    </w:p>
    <w:p>
      <w:pPr>
        <w:spacing w:line="276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16、可通过FORUM系统实现检查数据的共享，实现白内障术中导航。</w:t>
      </w:r>
    </w:p>
    <w:p>
      <w:pPr>
        <w:pStyle w:val="2"/>
        <w:rPr>
          <w:rFonts w:asciiTheme="minorEastAsia" w:hAnsiTheme="minorEastAsia" w:eastAsiaTheme="minorEastAsia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485185"/>
    <w:multiLevelType w:val="singleLevel"/>
    <w:tmpl w:val="8C485185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39AB2668"/>
    <w:multiLevelType w:val="multilevel"/>
    <w:tmpl w:val="39AB2668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8E"/>
    <w:rsid w:val="00006E8E"/>
    <w:rsid w:val="002737A4"/>
    <w:rsid w:val="003F3DA3"/>
    <w:rsid w:val="03B53ED2"/>
    <w:rsid w:val="27A90390"/>
    <w:rsid w:val="3323644A"/>
    <w:rsid w:val="5098791A"/>
    <w:rsid w:val="63F5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ascii="宋体" w:hAnsi="宋体" w:cs="Times New Roman"/>
      <w:spacing w:val="4"/>
      <w:kern w:val="16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590</Words>
  <Characters>3367</Characters>
  <Lines>28</Lines>
  <Paragraphs>7</Paragraphs>
  <TotalTime>3</TotalTime>
  <ScaleCrop>false</ScaleCrop>
  <LinksUpToDate>false</LinksUpToDate>
  <CharactersWithSpaces>3950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2020-09-14T06:24:00Z</dcterms:created>
  <dc:creator>Administrator</dc:creator>
  <cp:lastModifiedBy>Administrator</cp:lastModifiedBy>
  <dcterms:modified xsi:type="dcterms:W3CDTF">2020-09-17T00:18:07Z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